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center"/>
        <w:rPr>
          <w:rFonts w:ascii="Times New Roman" w:hAnsi="Times New Roman"/>
          <w:b/>
          <w:b/>
          <w:sz w:val="21"/>
          <w:szCs w:val="21"/>
          <w:lang w:val="uk-UA"/>
        </w:rPr>
      </w:pPr>
      <w:r>
        <w:rPr>
          <w:rFonts w:ascii="Times New Roman" w:hAnsi="Times New Roman"/>
          <w:b/>
          <w:sz w:val="21"/>
          <w:szCs w:val="21"/>
          <w:lang w:val="uk-UA"/>
        </w:rPr>
      </w:r>
      <w:bookmarkStart w:id="0" w:name="_GoBack"/>
      <w:bookmarkStart w:id="1" w:name="_GoBack"/>
      <w:bookmarkEnd w:id="1"/>
    </w:p>
    <w:p>
      <w:pPr>
        <w:pStyle w:val="Normal"/>
        <w:spacing w:lineRule="auto" w:line="240" w:before="0" w:after="0"/>
        <w:jc w:val="center"/>
        <w:rPr>
          <w:rFonts w:ascii="Times New Roman" w:hAnsi="Times New Roman"/>
          <w:b/>
          <w:b/>
          <w:sz w:val="21"/>
          <w:szCs w:val="21"/>
          <w:lang w:val="uk-UA"/>
        </w:rPr>
      </w:pPr>
      <w:r>
        <w:rPr>
          <w:rFonts w:ascii="Times New Roman" w:hAnsi="Times New Roman"/>
          <w:b/>
          <w:sz w:val="21"/>
          <w:szCs w:val="21"/>
          <w:lang w:val="uk-UA"/>
        </w:rPr>
        <w:t xml:space="preserve">Повідомлення про проведення річних загальних зборів акціонерів </w:t>
      </w:r>
    </w:p>
    <w:p>
      <w:pPr>
        <w:pStyle w:val="Normal"/>
        <w:spacing w:lineRule="auto" w:line="240" w:before="0" w:after="0"/>
        <w:jc w:val="center"/>
        <w:rPr>
          <w:rFonts w:ascii="Times New Roman" w:hAnsi="Times New Roman"/>
          <w:b/>
          <w:b/>
          <w:sz w:val="21"/>
          <w:szCs w:val="21"/>
          <w:lang w:val="uk-UA"/>
        </w:rPr>
      </w:pPr>
      <w:r>
        <w:rPr>
          <w:rFonts w:ascii="Times New Roman" w:hAnsi="Times New Roman"/>
          <w:b/>
          <w:sz w:val="21"/>
          <w:szCs w:val="21"/>
          <w:lang w:val="uk-UA"/>
        </w:rPr>
        <w:t>Приватного акціонерного товариства  «Теофіпольський цукровий завод»</w:t>
      </w:r>
    </w:p>
    <w:p>
      <w:pPr>
        <w:pStyle w:val="Normal"/>
        <w:spacing w:lineRule="auto" w:line="240" w:before="0" w:after="0"/>
        <w:jc w:val="center"/>
        <w:rPr>
          <w:rFonts w:ascii="Times New Roman" w:hAnsi="Times New Roman"/>
          <w:b/>
          <w:b/>
          <w:sz w:val="21"/>
          <w:szCs w:val="21"/>
        </w:rPr>
      </w:pPr>
      <w:r>
        <w:rPr>
          <w:rFonts w:ascii="Times New Roman" w:hAnsi="Times New Roman"/>
          <w:b/>
          <w:sz w:val="21"/>
          <w:szCs w:val="21"/>
          <w:lang w:val="uk-UA"/>
        </w:rPr>
        <w:t>(код ЄДРПОУ</w:t>
      </w:r>
      <w:r>
        <w:rPr>
          <w:rFonts w:ascii="Times New Roman" w:hAnsi="Times New Roman"/>
          <w:b/>
          <w:sz w:val="21"/>
          <w:szCs w:val="21"/>
        </w:rPr>
        <w:t xml:space="preserve"> </w:t>
      </w:r>
      <w:r>
        <w:rPr>
          <w:rFonts w:cs="Times New Roman" w:ascii="Times New Roman" w:hAnsi="Times New Roman"/>
          <w:b/>
          <w:sz w:val="21"/>
          <w:szCs w:val="21"/>
          <w:lang w:val="uk-UA"/>
        </w:rPr>
        <w:t>05394995</w:t>
      </w:r>
      <w:r>
        <w:rPr>
          <w:rFonts w:cs="Times New Roman" w:ascii="Times New Roman" w:hAnsi="Times New Roman"/>
          <w:sz w:val="21"/>
          <w:szCs w:val="21"/>
        </w:rPr>
        <w:t>)</w:t>
      </w:r>
    </w:p>
    <w:p>
      <w:pPr>
        <w:pStyle w:val="Normal"/>
        <w:suppressAutoHyphens w:val="true"/>
        <w:spacing w:lineRule="auto" w:line="240" w:before="0" w:after="0"/>
        <w:jc w:val="both"/>
        <w:rPr>
          <w:rFonts w:ascii="Times New Roman" w:hAnsi="Times New Roman" w:eastAsia="Times New Roman" w:cs="Times New Roman"/>
          <w:sz w:val="21"/>
          <w:szCs w:val="21"/>
          <w:lang w:val="uk-UA" w:eastAsia="ar-SA"/>
        </w:rPr>
      </w:pPr>
      <w:r>
        <w:rPr>
          <w:rFonts w:eastAsia="Times New Roman" w:cs="Times New Roman" w:ascii="Times New Roman" w:hAnsi="Times New Roman"/>
          <w:sz w:val="21"/>
          <w:szCs w:val="21"/>
          <w:lang w:val="uk-UA" w:eastAsia="ar-SA"/>
        </w:rPr>
        <w:t>----------------------------------------------------------------------------------------------------------------</w:t>
      </w:r>
      <w:r>
        <w:rPr>
          <w:rFonts w:eastAsia="Times New Roman" w:cs="Times New Roman" w:ascii="Times New Roman" w:hAnsi="Times New Roman"/>
          <w:sz w:val="21"/>
          <w:szCs w:val="21"/>
          <w:lang w:val="en-US" w:eastAsia="ar-SA"/>
        </w:rPr>
        <w:t>-------------</w:t>
      </w:r>
      <w:r>
        <w:rPr>
          <w:rFonts w:eastAsia="Times New Roman" w:cs="Times New Roman" w:ascii="Times New Roman" w:hAnsi="Times New Roman"/>
          <w:sz w:val="21"/>
          <w:szCs w:val="21"/>
          <w:lang w:val="uk-UA" w:eastAsia="ar-SA"/>
        </w:rPr>
        <w:t>---------------------------</w:t>
      </w:r>
    </w:p>
    <w:p>
      <w:pPr>
        <w:pStyle w:val="Normal"/>
        <w:spacing w:lineRule="auto" w:line="240" w:before="0" w:after="0"/>
        <w:jc w:val="both"/>
        <w:rPr>
          <w:rFonts w:ascii="Times New Roman" w:hAnsi="Times New Roman" w:eastAsia="Times New Roman" w:cs="Times New Roman"/>
          <w:b/>
          <w:b/>
          <w:sz w:val="21"/>
          <w:szCs w:val="21"/>
          <w:lang w:val="uk-UA" w:eastAsia="ar-SA"/>
        </w:rPr>
      </w:pPr>
      <w:r>
        <w:rPr>
          <w:rFonts w:eastAsia="Times New Roman" w:cs="Times New Roman" w:ascii="Times New Roman" w:hAnsi="Times New Roman"/>
          <w:b/>
          <w:sz w:val="21"/>
          <w:szCs w:val="21"/>
          <w:lang w:val="uk-UA" w:eastAsia="ar-SA"/>
        </w:rPr>
        <w:t xml:space="preserve">Повне найменування  та місцезнаходження Товариства: </w:t>
      </w:r>
    </w:p>
    <w:p>
      <w:pPr>
        <w:pStyle w:val="Normal"/>
        <w:spacing w:lineRule="auto" w:line="240" w:before="0" w:after="0"/>
        <w:jc w:val="both"/>
        <w:rPr>
          <w:rFonts w:ascii="Times New Roman" w:hAnsi="Times New Roman"/>
          <w:sz w:val="21"/>
          <w:szCs w:val="21"/>
        </w:rPr>
      </w:pPr>
      <w:r>
        <w:rPr>
          <w:rFonts w:ascii="Times New Roman" w:hAnsi="Times New Roman"/>
          <w:sz w:val="21"/>
          <w:szCs w:val="21"/>
          <w:lang w:val="uk-UA"/>
        </w:rPr>
        <w:t xml:space="preserve">Приватне акціонерне товариство  «Теофіпольський цукровий завод» (далі по тексту Товариство), </w:t>
      </w:r>
    </w:p>
    <w:p>
      <w:pPr>
        <w:pStyle w:val="Normal"/>
        <w:spacing w:lineRule="auto" w:line="240" w:before="0" w:after="0"/>
        <w:jc w:val="both"/>
        <w:rPr>
          <w:rFonts w:ascii="Times New Roman" w:hAnsi="Times New Roman"/>
          <w:sz w:val="21"/>
          <w:szCs w:val="21"/>
          <w:lang w:val="uk-UA"/>
        </w:rPr>
      </w:pPr>
      <w:r>
        <w:rPr>
          <w:rFonts w:ascii="Times New Roman" w:hAnsi="Times New Roman"/>
          <w:sz w:val="21"/>
          <w:szCs w:val="21"/>
          <w:lang w:val="uk-UA"/>
        </w:rPr>
        <w:t xml:space="preserve">Хмельницька область, </w:t>
      </w:r>
      <w:r>
        <w:rPr>
          <w:rFonts w:cs="Times New Roman" w:ascii="Times New Roman" w:hAnsi="Times New Roman"/>
          <w:bCs/>
          <w:sz w:val="21"/>
          <w:szCs w:val="21"/>
          <w:lang w:val="uk-UA"/>
        </w:rPr>
        <w:t>смт. Теофіполь, вул. Жовтнева (сучасна Соборна), будинок 12.</w:t>
      </w:r>
      <w:r>
        <w:rPr>
          <w:rFonts w:ascii="Times New Roman" w:hAnsi="Times New Roman"/>
          <w:sz w:val="21"/>
          <w:szCs w:val="21"/>
          <w:lang w:val="uk-UA"/>
        </w:rPr>
        <w:t xml:space="preserve">  </w:t>
      </w:r>
    </w:p>
    <w:p>
      <w:pPr>
        <w:pStyle w:val="Normal"/>
        <w:suppressAutoHyphens w:val="true"/>
        <w:spacing w:lineRule="auto" w:line="240" w:before="0" w:after="0"/>
        <w:jc w:val="both"/>
        <w:rPr>
          <w:rFonts w:ascii="Times New Roman" w:hAnsi="Times New Roman" w:eastAsia="Times New Roman" w:cs="Times New Roman"/>
          <w:sz w:val="21"/>
          <w:szCs w:val="21"/>
          <w:lang w:val="uk-UA" w:eastAsia="ar-SA"/>
        </w:rPr>
      </w:pPr>
      <w:r>
        <w:rPr>
          <w:rFonts w:eastAsia="Times New Roman" w:cs="Times New Roman" w:ascii="Times New Roman" w:hAnsi="Times New Roman"/>
          <w:sz w:val="21"/>
          <w:szCs w:val="21"/>
          <w:lang w:val="uk-UA" w:eastAsia="ar-SA"/>
        </w:rPr>
        <w:t>------------------------------------------------------------------------------------------------------------------</w:t>
      </w:r>
      <w:r>
        <w:rPr>
          <w:rFonts w:eastAsia="Times New Roman" w:cs="Times New Roman" w:ascii="Times New Roman" w:hAnsi="Times New Roman"/>
          <w:sz w:val="21"/>
          <w:szCs w:val="21"/>
          <w:lang w:val="en-US" w:eastAsia="ar-SA"/>
        </w:rPr>
        <w:t>------------</w:t>
      </w:r>
      <w:r>
        <w:rPr>
          <w:rFonts w:eastAsia="Times New Roman" w:cs="Times New Roman" w:ascii="Times New Roman" w:hAnsi="Times New Roman"/>
          <w:sz w:val="21"/>
          <w:szCs w:val="21"/>
          <w:lang w:val="uk-UA" w:eastAsia="ar-SA"/>
        </w:rPr>
        <w:t>--------------------------</w:t>
      </w:r>
    </w:p>
    <w:p>
      <w:pPr>
        <w:pStyle w:val="Normal"/>
        <w:spacing w:lineRule="auto" w:line="240" w:before="0" w:after="0"/>
        <w:jc w:val="both"/>
        <w:rPr>
          <w:rFonts w:ascii="Times New Roman" w:hAnsi="Times New Roman"/>
          <w:b/>
          <w:b/>
          <w:sz w:val="21"/>
          <w:szCs w:val="21"/>
          <w:u w:val="single"/>
          <w:lang w:val="uk-UA"/>
        </w:rPr>
      </w:pPr>
      <w:r>
        <w:rPr>
          <w:rFonts w:ascii="Times New Roman" w:hAnsi="Times New Roman"/>
          <w:sz w:val="21"/>
          <w:szCs w:val="21"/>
          <w:lang w:val="uk-UA"/>
        </w:rPr>
        <w:t xml:space="preserve">Рішення про скликання (проведення) річних загальних зборів акціонерів Товариства прийнято Наглядовою радою Товариства від </w:t>
      </w:r>
      <w:r>
        <w:rPr>
          <w:rFonts w:ascii="Times New Roman" w:hAnsi="Times New Roman"/>
          <w:sz w:val="21"/>
          <w:szCs w:val="21"/>
        </w:rPr>
        <w:t>11</w:t>
      </w:r>
      <w:r>
        <w:rPr>
          <w:rFonts w:ascii="Times New Roman" w:hAnsi="Times New Roman"/>
          <w:sz w:val="21"/>
          <w:szCs w:val="21"/>
          <w:lang w:val="uk-UA"/>
        </w:rPr>
        <w:t>.03.20</w:t>
      </w:r>
      <w:r>
        <w:rPr>
          <w:rFonts w:ascii="Times New Roman" w:hAnsi="Times New Roman"/>
          <w:sz w:val="21"/>
          <w:szCs w:val="21"/>
        </w:rPr>
        <w:t>20</w:t>
      </w:r>
      <w:r>
        <w:rPr>
          <w:rFonts w:ascii="Times New Roman" w:hAnsi="Times New Roman"/>
          <w:sz w:val="21"/>
          <w:szCs w:val="21"/>
          <w:lang w:val="uk-UA"/>
        </w:rPr>
        <w:t xml:space="preserve">р., Протокол № </w:t>
      </w:r>
      <w:r>
        <w:rPr>
          <w:rFonts w:ascii="Times New Roman" w:hAnsi="Times New Roman"/>
          <w:sz w:val="21"/>
          <w:szCs w:val="21"/>
        </w:rPr>
        <w:t>11</w:t>
      </w:r>
      <w:r>
        <w:rPr>
          <w:rFonts w:ascii="Times New Roman" w:hAnsi="Times New Roman"/>
          <w:sz w:val="21"/>
          <w:szCs w:val="21"/>
          <w:lang w:val="uk-UA"/>
        </w:rPr>
        <w:t xml:space="preserve">03/01. </w:t>
      </w:r>
    </w:p>
    <w:p>
      <w:pPr>
        <w:pStyle w:val="Normal"/>
        <w:suppressAutoHyphens w:val="true"/>
        <w:spacing w:lineRule="auto" w:line="240" w:before="0" w:after="0"/>
        <w:jc w:val="both"/>
        <w:rPr>
          <w:rFonts w:ascii="Times New Roman" w:hAnsi="Times New Roman" w:eastAsia="Times New Roman" w:cs="Times New Roman"/>
          <w:sz w:val="21"/>
          <w:szCs w:val="21"/>
          <w:lang w:val="uk-UA" w:eastAsia="ar-SA"/>
        </w:rPr>
      </w:pPr>
      <w:r>
        <w:rPr>
          <w:rFonts w:eastAsia="Times New Roman" w:cs="Times New Roman" w:ascii="Times New Roman" w:hAnsi="Times New Roman"/>
          <w:sz w:val="21"/>
          <w:szCs w:val="21"/>
          <w:lang w:val="uk-UA" w:eastAsia="ar-SA"/>
        </w:rPr>
        <w:t>----------------------------------------------------------------------------------------------------------------------</w:t>
      </w:r>
      <w:r>
        <w:rPr>
          <w:rFonts w:eastAsia="Times New Roman" w:cs="Times New Roman" w:ascii="Times New Roman" w:hAnsi="Times New Roman"/>
          <w:sz w:val="21"/>
          <w:szCs w:val="21"/>
          <w:lang w:val="en-US" w:eastAsia="ar-SA"/>
        </w:rPr>
        <w:t>-----------</w:t>
      </w:r>
      <w:r>
        <w:rPr>
          <w:rFonts w:eastAsia="Times New Roman" w:cs="Times New Roman" w:ascii="Times New Roman" w:hAnsi="Times New Roman"/>
          <w:sz w:val="21"/>
          <w:szCs w:val="21"/>
          <w:lang w:val="uk-UA" w:eastAsia="ar-SA"/>
        </w:rPr>
        <w:t>----------------------</w:t>
      </w:r>
    </w:p>
    <w:p>
      <w:pPr>
        <w:pStyle w:val="Normal"/>
        <w:spacing w:lineRule="auto" w:line="240" w:before="0" w:after="0"/>
        <w:jc w:val="both"/>
        <w:rPr>
          <w:rFonts w:ascii="Times New Roman" w:hAnsi="Times New Roman" w:cs="Times New Roman"/>
          <w:b/>
          <w:b/>
          <w:sz w:val="21"/>
          <w:szCs w:val="21"/>
          <w:lang w:val="uk-UA"/>
        </w:rPr>
      </w:pPr>
      <w:r>
        <w:rPr>
          <w:rFonts w:cs="Times New Roman" w:ascii="Times New Roman" w:hAnsi="Times New Roman"/>
          <w:b/>
          <w:color w:val="000000"/>
          <w:sz w:val="21"/>
          <w:szCs w:val="21"/>
          <w:shd w:fill="FFFFFF" w:val="clear"/>
          <w:lang w:val="uk-UA"/>
        </w:rPr>
        <w:t>Дата, час та місце (із зазначенням номера кімнати, офісу або залу, куди мають прибути акціонери) проведення загальних зборів:</w:t>
      </w:r>
    </w:p>
    <w:p>
      <w:pPr>
        <w:pStyle w:val="Normal"/>
        <w:spacing w:lineRule="auto" w:line="240" w:before="0" w:after="0"/>
        <w:jc w:val="both"/>
        <w:rPr>
          <w:rFonts w:ascii="Times New Roman" w:hAnsi="Times New Roman" w:cs="Times New Roman"/>
          <w:bCs/>
          <w:sz w:val="21"/>
          <w:szCs w:val="21"/>
          <w:lang w:val="uk-UA"/>
        </w:rPr>
      </w:pPr>
      <w:r>
        <w:rPr>
          <w:rFonts w:ascii="Times New Roman" w:hAnsi="Times New Roman"/>
          <w:sz w:val="21"/>
          <w:szCs w:val="21"/>
          <w:lang w:val="uk-UA"/>
        </w:rPr>
        <w:t>Річні загальні зборів акціонерів Товариства відбудуться 2</w:t>
      </w:r>
      <w:r>
        <w:rPr>
          <w:rFonts w:ascii="Times New Roman" w:hAnsi="Times New Roman"/>
          <w:sz w:val="21"/>
          <w:szCs w:val="21"/>
        </w:rPr>
        <w:t>4</w:t>
      </w:r>
      <w:r>
        <w:rPr>
          <w:rFonts w:ascii="Times New Roman" w:hAnsi="Times New Roman"/>
          <w:sz w:val="21"/>
          <w:szCs w:val="21"/>
          <w:lang w:val="uk-UA"/>
        </w:rPr>
        <w:t>.04.20</w:t>
      </w:r>
      <w:r>
        <w:rPr>
          <w:rFonts w:ascii="Times New Roman" w:hAnsi="Times New Roman"/>
          <w:sz w:val="21"/>
          <w:szCs w:val="21"/>
        </w:rPr>
        <w:t>20</w:t>
      </w:r>
      <w:r>
        <w:rPr>
          <w:rFonts w:ascii="Times New Roman" w:hAnsi="Times New Roman"/>
          <w:sz w:val="21"/>
          <w:szCs w:val="21"/>
          <w:lang w:val="uk-UA"/>
        </w:rPr>
        <w:t>р. об 1</w:t>
      </w:r>
      <w:r>
        <w:rPr>
          <w:rFonts w:ascii="Times New Roman" w:hAnsi="Times New Roman"/>
          <w:sz w:val="21"/>
          <w:szCs w:val="21"/>
        </w:rPr>
        <w:t>1</w:t>
      </w:r>
      <w:r>
        <w:rPr>
          <w:rFonts w:ascii="Times New Roman" w:hAnsi="Times New Roman"/>
          <w:sz w:val="21"/>
          <w:szCs w:val="21"/>
          <w:lang w:val="uk-UA"/>
        </w:rPr>
        <w:t xml:space="preserve"> год. </w:t>
      </w:r>
      <w:r>
        <w:rPr>
          <w:rFonts w:ascii="Times New Roman" w:hAnsi="Times New Roman"/>
          <w:sz w:val="21"/>
          <w:szCs w:val="21"/>
        </w:rPr>
        <w:t>3</w:t>
      </w:r>
      <w:r>
        <w:rPr>
          <w:rFonts w:ascii="Times New Roman" w:hAnsi="Times New Roman"/>
          <w:sz w:val="21"/>
          <w:szCs w:val="21"/>
          <w:lang w:val="uk-UA"/>
        </w:rPr>
        <w:t xml:space="preserve">0 хв. за адресою: Хмельницька область, </w:t>
      </w:r>
      <w:r>
        <w:rPr>
          <w:rFonts w:cs="Times New Roman" w:ascii="Times New Roman" w:hAnsi="Times New Roman"/>
          <w:bCs/>
          <w:sz w:val="21"/>
          <w:szCs w:val="21"/>
          <w:lang w:val="uk-UA"/>
        </w:rPr>
        <w:t>смт. Теофіполь, вул. Соборна (колишня Жовтнева), 12, актовий зал № 1 в приміщенні адмінбудинку Товариства.</w:t>
      </w:r>
    </w:p>
    <w:p>
      <w:pPr>
        <w:pStyle w:val="Normal"/>
        <w:suppressAutoHyphens w:val="true"/>
        <w:spacing w:lineRule="auto" w:line="240" w:before="0" w:after="0"/>
        <w:jc w:val="both"/>
        <w:rPr>
          <w:rFonts w:ascii="Times New Roman" w:hAnsi="Times New Roman" w:eastAsia="Times New Roman" w:cs="Times New Roman"/>
          <w:sz w:val="21"/>
          <w:szCs w:val="21"/>
          <w:lang w:val="uk-UA" w:eastAsia="ar-SA"/>
        </w:rPr>
      </w:pPr>
      <w:r>
        <w:rPr>
          <w:rFonts w:eastAsia="Times New Roman" w:cs="Times New Roman" w:ascii="Times New Roman" w:hAnsi="Times New Roman"/>
          <w:sz w:val="21"/>
          <w:szCs w:val="21"/>
          <w:lang w:val="uk-UA" w:eastAsia="ar-SA"/>
        </w:rPr>
        <w:t>----------------------------------------------------------------------------------------------------------------------</w:t>
      </w:r>
      <w:r>
        <w:rPr>
          <w:rFonts w:eastAsia="Times New Roman" w:cs="Times New Roman" w:ascii="Times New Roman" w:hAnsi="Times New Roman"/>
          <w:sz w:val="21"/>
          <w:szCs w:val="21"/>
          <w:lang w:val="en-US" w:eastAsia="ar-SA"/>
        </w:rPr>
        <w:t>-----------</w:t>
      </w:r>
      <w:r>
        <w:rPr>
          <w:rFonts w:eastAsia="Times New Roman" w:cs="Times New Roman" w:ascii="Times New Roman" w:hAnsi="Times New Roman"/>
          <w:sz w:val="21"/>
          <w:szCs w:val="21"/>
          <w:lang w:val="uk-UA" w:eastAsia="ar-SA"/>
        </w:rPr>
        <w:t>----------------------</w:t>
      </w:r>
    </w:p>
    <w:p>
      <w:pPr>
        <w:pStyle w:val="Normal"/>
        <w:spacing w:lineRule="auto" w:line="240" w:before="0" w:after="0"/>
        <w:jc w:val="both"/>
        <w:rPr>
          <w:rFonts w:ascii="Times New Roman" w:hAnsi="Times New Roman" w:cs="Times New Roman"/>
          <w:b/>
          <w:b/>
          <w:sz w:val="21"/>
          <w:szCs w:val="21"/>
          <w:lang w:val="uk-UA"/>
        </w:rPr>
      </w:pPr>
      <w:r>
        <w:rPr>
          <w:rFonts w:cs="Times New Roman" w:ascii="Times New Roman" w:hAnsi="Times New Roman"/>
          <w:b/>
          <w:color w:val="000000"/>
          <w:sz w:val="21"/>
          <w:szCs w:val="21"/>
          <w:shd w:fill="FFFFFF" w:val="clear"/>
          <w:lang w:val="uk-UA"/>
        </w:rPr>
        <w:t>Час початку та закінчення реєстрації акціонерів для участі у загальних зборах:</w:t>
      </w:r>
    </w:p>
    <w:p>
      <w:pPr>
        <w:pStyle w:val="Normal"/>
        <w:spacing w:lineRule="auto" w:line="240" w:before="0" w:after="0"/>
        <w:jc w:val="both"/>
        <w:rPr>
          <w:rFonts w:ascii="Times New Roman" w:hAnsi="Times New Roman" w:cs="Times New Roman"/>
          <w:bCs/>
          <w:sz w:val="21"/>
          <w:szCs w:val="21"/>
          <w:lang w:val="uk-UA"/>
        </w:rPr>
      </w:pPr>
      <w:r>
        <w:rPr>
          <w:rFonts w:ascii="Times New Roman" w:hAnsi="Times New Roman"/>
          <w:sz w:val="21"/>
          <w:szCs w:val="21"/>
          <w:lang w:val="uk-UA"/>
        </w:rPr>
        <w:t>Реєстрація акціонерів (їх представників) для участі у річних загальних зборах відбудеться з 0</w:t>
      </w:r>
      <w:r>
        <w:rPr>
          <w:rFonts w:ascii="Times New Roman" w:hAnsi="Times New Roman"/>
          <w:sz w:val="21"/>
          <w:szCs w:val="21"/>
        </w:rPr>
        <w:t>8</w:t>
      </w:r>
      <w:r>
        <w:rPr>
          <w:rFonts w:ascii="Times New Roman" w:hAnsi="Times New Roman"/>
          <w:sz w:val="21"/>
          <w:szCs w:val="21"/>
          <w:lang w:val="uk-UA"/>
        </w:rPr>
        <w:t xml:space="preserve"> год. </w:t>
      </w:r>
      <w:r>
        <w:rPr>
          <w:rFonts w:ascii="Times New Roman" w:hAnsi="Times New Roman"/>
          <w:sz w:val="21"/>
          <w:szCs w:val="21"/>
        </w:rPr>
        <w:t>3</w:t>
      </w:r>
      <w:r>
        <w:rPr>
          <w:rFonts w:ascii="Times New Roman" w:hAnsi="Times New Roman"/>
          <w:sz w:val="21"/>
          <w:szCs w:val="21"/>
          <w:lang w:val="uk-UA"/>
        </w:rPr>
        <w:t xml:space="preserve">0 хв. до 11 год. </w:t>
      </w:r>
      <w:r>
        <w:rPr>
          <w:rFonts w:ascii="Times New Roman" w:hAnsi="Times New Roman"/>
          <w:sz w:val="21"/>
          <w:szCs w:val="21"/>
        </w:rPr>
        <w:t>00</w:t>
      </w:r>
      <w:r>
        <w:rPr>
          <w:rFonts w:ascii="Times New Roman" w:hAnsi="Times New Roman"/>
          <w:sz w:val="21"/>
          <w:szCs w:val="21"/>
          <w:lang w:val="uk-UA"/>
        </w:rPr>
        <w:t xml:space="preserve"> хв. 2</w:t>
      </w:r>
      <w:r>
        <w:rPr>
          <w:rFonts w:ascii="Times New Roman" w:hAnsi="Times New Roman"/>
          <w:sz w:val="21"/>
          <w:szCs w:val="21"/>
        </w:rPr>
        <w:t>4</w:t>
      </w:r>
      <w:r>
        <w:rPr>
          <w:rFonts w:ascii="Times New Roman" w:hAnsi="Times New Roman"/>
          <w:sz w:val="21"/>
          <w:szCs w:val="21"/>
          <w:lang w:val="uk-UA"/>
        </w:rPr>
        <w:t>.04.20</w:t>
      </w:r>
      <w:r>
        <w:rPr>
          <w:rFonts w:ascii="Times New Roman" w:hAnsi="Times New Roman"/>
          <w:sz w:val="21"/>
          <w:szCs w:val="21"/>
        </w:rPr>
        <w:t>20</w:t>
      </w:r>
      <w:r>
        <w:rPr>
          <w:rFonts w:ascii="Times New Roman" w:hAnsi="Times New Roman"/>
          <w:sz w:val="21"/>
          <w:szCs w:val="21"/>
          <w:lang w:val="uk-UA"/>
        </w:rPr>
        <w:t xml:space="preserve"> року за місцем проведення загальних зборів, а саме: Хмельницька область, </w:t>
      </w:r>
      <w:r>
        <w:rPr>
          <w:rFonts w:cs="Times New Roman" w:ascii="Times New Roman" w:hAnsi="Times New Roman"/>
          <w:bCs/>
          <w:sz w:val="21"/>
          <w:szCs w:val="21"/>
          <w:lang w:val="uk-UA"/>
        </w:rPr>
        <w:t>смт. Теофіполь, вул. Жовтнева (сучасна Соборна), будинок 12, актовий зал № 1 в приміщенні адмінбудинку Товариства.</w:t>
      </w:r>
    </w:p>
    <w:p>
      <w:pPr>
        <w:pStyle w:val="Normal"/>
        <w:suppressAutoHyphens w:val="true"/>
        <w:spacing w:lineRule="auto" w:line="240" w:before="0" w:after="0"/>
        <w:jc w:val="both"/>
        <w:rPr>
          <w:rFonts w:ascii="Times New Roman" w:hAnsi="Times New Roman" w:eastAsia="Times New Roman" w:cs="Times New Roman"/>
          <w:sz w:val="21"/>
          <w:szCs w:val="21"/>
          <w:lang w:val="uk-UA" w:eastAsia="ar-SA"/>
        </w:rPr>
      </w:pPr>
      <w:r>
        <w:rPr>
          <w:rFonts w:eastAsia="Times New Roman" w:cs="Times New Roman" w:ascii="Times New Roman" w:hAnsi="Times New Roman"/>
          <w:sz w:val="21"/>
          <w:szCs w:val="21"/>
          <w:lang w:val="uk-UA" w:eastAsia="ar-SA"/>
        </w:rPr>
        <w:t>--------------------------------------------------------------------------------------------------------------------</w:t>
      </w:r>
      <w:r>
        <w:rPr>
          <w:rFonts w:eastAsia="Times New Roman" w:cs="Times New Roman" w:ascii="Times New Roman" w:hAnsi="Times New Roman"/>
          <w:sz w:val="21"/>
          <w:szCs w:val="21"/>
          <w:lang w:val="en-US" w:eastAsia="ar-SA"/>
        </w:rPr>
        <w:t>-----------</w:t>
      </w:r>
      <w:r>
        <w:rPr>
          <w:rFonts w:eastAsia="Times New Roman" w:cs="Times New Roman" w:ascii="Times New Roman" w:hAnsi="Times New Roman"/>
          <w:sz w:val="21"/>
          <w:szCs w:val="21"/>
          <w:lang w:val="uk-UA" w:eastAsia="ar-SA"/>
        </w:rPr>
        <w:t>------------------------</w:t>
      </w:r>
    </w:p>
    <w:p>
      <w:pPr>
        <w:pStyle w:val="Normal"/>
        <w:spacing w:lineRule="auto" w:line="240" w:before="0" w:after="0"/>
        <w:jc w:val="both"/>
        <w:rPr>
          <w:rFonts w:ascii="Times New Roman" w:hAnsi="Times New Roman"/>
          <w:b/>
          <w:b/>
          <w:sz w:val="21"/>
          <w:szCs w:val="21"/>
          <w:lang w:val="uk-UA"/>
        </w:rPr>
      </w:pPr>
      <w:r>
        <w:rPr>
          <w:rFonts w:ascii="Times New Roman" w:hAnsi="Times New Roman"/>
          <w:b/>
          <w:sz w:val="21"/>
          <w:szCs w:val="21"/>
          <w:lang w:val="uk-UA"/>
        </w:rPr>
        <w:t>Дата складання переліку акціонерів, які мають право на участь у загальних зборах:</w:t>
      </w:r>
    </w:p>
    <w:p>
      <w:pPr>
        <w:pStyle w:val="Normal"/>
        <w:spacing w:lineRule="auto" w:line="240" w:before="0" w:after="0"/>
        <w:jc w:val="both"/>
        <w:rPr>
          <w:rFonts w:ascii="Times New Roman" w:hAnsi="Times New Roman"/>
          <w:sz w:val="21"/>
          <w:szCs w:val="21"/>
          <w:lang w:val="uk-UA"/>
        </w:rPr>
      </w:pPr>
      <w:r>
        <w:rPr>
          <w:rFonts w:ascii="Times New Roman" w:hAnsi="Times New Roman"/>
          <w:sz w:val="21"/>
          <w:szCs w:val="21"/>
          <w:lang w:val="uk-UA"/>
        </w:rPr>
        <w:t xml:space="preserve">24 година </w:t>
      </w:r>
      <w:r>
        <w:rPr>
          <w:rFonts w:ascii="Times New Roman" w:hAnsi="Times New Roman"/>
          <w:sz w:val="21"/>
          <w:szCs w:val="21"/>
        </w:rPr>
        <w:t>20</w:t>
      </w:r>
      <w:r>
        <w:rPr>
          <w:rFonts w:ascii="Times New Roman" w:hAnsi="Times New Roman"/>
          <w:sz w:val="21"/>
          <w:szCs w:val="21"/>
          <w:lang w:val="uk-UA"/>
        </w:rPr>
        <w:t>.04.20</w:t>
      </w:r>
      <w:r>
        <w:rPr>
          <w:rFonts w:ascii="Times New Roman" w:hAnsi="Times New Roman"/>
          <w:sz w:val="21"/>
          <w:szCs w:val="21"/>
        </w:rPr>
        <w:t>20</w:t>
      </w:r>
      <w:r>
        <w:rPr>
          <w:rFonts w:ascii="Times New Roman" w:hAnsi="Times New Roman"/>
          <w:sz w:val="21"/>
          <w:szCs w:val="21"/>
          <w:lang w:val="uk-UA"/>
        </w:rPr>
        <w:t>р.</w:t>
      </w:r>
    </w:p>
    <w:p>
      <w:pPr>
        <w:pStyle w:val="Normal"/>
        <w:suppressAutoHyphens w:val="true"/>
        <w:spacing w:lineRule="auto" w:line="240" w:before="0" w:after="0"/>
        <w:jc w:val="both"/>
        <w:rPr>
          <w:rFonts w:ascii="Times New Roman" w:hAnsi="Times New Roman" w:eastAsia="Times New Roman" w:cs="Times New Roman"/>
          <w:sz w:val="21"/>
          <w:szCs w:val="21"/>
          <w:lang w:val="uk-UA" w:eastAsia="ar-SA"/>
        </w:rPr>
      </w:pPr>
      <w:r>
        <w:rPr>
          <w:rFonts w:eastAsia="Times New Roman" w:cs="Times New Roman" w:ascii="Times New Roman" w:hAnsi="Times New Roman"/>
          <w:sz w:val="21"/>
          <w:szCs w:val="21"/>
          <w:lang w:val="uk-UA" w:eastAsia="ar-SA"/>
        </w:rPr>
        <w:t>---------------------------------------------------------------------------------------------------------------------</w:t>
      </w:r>
      <w:r>
        <w:rPr>
          <w:rFonts w:eastAsia="Times New Roman" w:cs="Times New Roman" w:ascii="Times New Roman" w:hAnsi="Times New Roman"/>
          <w:sz w:val="21"/>
          <w:szCs w:val="21"/>
          <w:lang w:eastAsia="ar-SA"/>
        </w:rPr>
        <w:t>-</w:t>
      </w:r>
      <w:r>
        <w:rPr>
          <w:rFonts w:eastAsia="Times New Roman" w:cs="Times New Roman" w:ascii="Times New Roman" w:hAnsi="Times New Roman"/>
          <w:sz w:val="21"/>
          <w:szCs w:val="21"/>
          <w:lang w:val="en-US" w:eastAsia="ar-SA"/>
        </w:rPr>
        <w:t>----------</w:t>
      </w:r>
      <w:r>
        <w:rPr>
          <w:rFonts w:eastAsia="Times New Roman" w:cs="Times New Roman" w:ascii="Times New Roman" w:hAnsi="Times New Roman"/>
          <w:sz w:val="21"/>
          <w:szCs w:val="21"/>
          <w:lang w:val="uk-UA" w:eastAsia="ar-SA"/>
        </w:rPr>
        <w:t>-----------------------</w:t>
      </w:r>
    </w:p>
    <w:p>
      <w:pPr>
        <w:pStyle w:val="Normal"/>
        <w:spacing w:lineRule="auto" w:line="240" w:before="0" w:after="0"/>
        <w:ind w:right="-143" w:hanging="0"/>
        <w:jc w:val="center"/>
        <w:rPr>
          <w:rFonts w:ascii="Times New Roman" w:hAnsi="Times New Roman"/>
          <w:b/>
          <w:b/>
          <w:sz w:val="21"/>
          <w:szCs w:val="21"/>
          <w:u w:val="single"/>
          <w:lang w:val="uk-UA"/>
        </w:rPr>
      </w:pPr>
      <w:r>
        <w:rPr>
          <w:rFonts w:ascii="Times New Roman" w:hAnsi="Times New Roman"/>
          <w:b/>
          <w:sz w:val="21"/>
          <w:szCs w:val="21"/>
          <w:u w:val="single"/>
          <w:lang w:val="uk-UA"/>
        </w:rPr>
        <w:t>Перелік питань разом з проектам рішень, щодо кожного з питань включених до проекту порядку денного:</w:t>
      </w:r>
    </w:p>
    <w:p>
      <w:pPr>
        <w:pStyle w:val="Normal"/>
        <w:spacing w:lineRule="auto" w:line="240" w:before="0" w:after="0"/>
        <w:ind w:right="-143" w:hanging="0"/>
        <w:rPr>
          <w:rFonts w:ascii="Times New Roman" w:hAnsi="Times New Roman"/>
          <w:b/>
          <w:b/>
          <w:sz w:val="21"/>
          <w:szCs w:val="21"/>
          <w:lang w:val="uk-UA"/>
        </w:rPr>
      </w:pPr>
      <w:r>
        <w:rPr>
          <w:rFonts w:ascii="Times New Roman" w:hAnsi="Times New Roman"/>
          <w:b/>
          <w:sz w:val="21"/>
          <w:szCs w:val="21"/>
          <w:lang w:val="uk-UA"/>
        </w:rPr>
      </w:r>
    </w:p>
    <w:p>
      <w:pPr>
        <w:pStyle w:val="Normal"/>
        <w:widowControl w:val="false"/>
        <w:suppressAutoHyphens w:val="true"/>
        <w:spacing w:lineRule="auto" w:line="240" w:before="0" w:after="0"/>
        <w:jc w:val="both"/>
        <w:rPr>
          <w:rFonts w:ascii="Times New Roman" w:hAnsi="Times New Roman" w:eastAsia="Arial Unicode MS"/>
          <w:b/>
          <w:b/>
          <w:kern w:val="2"/>
          <w:sz w:val="21"/>
          <w:szCs w:val="21"/>
          <w:lang w:val="uk-UA"/>
        </w:rPr>
      </w:pPr>
      <w:r>
        <w:rPr>
          <w:rFonts w:eastAsia="Arial Unicode MS" w:ascii="Times New Roman" w:hAnsi="Times New Roman"/>
          <w:b/>
          <w:kern w:val="2"/>
          <w:sz w:val="21"/>
          <w:szCs w:val="21"/>
          <w:lang w:val="uk-UA"/>
        </w:rPr>
        <w:t>1. Обрання лічильної комісії</w:t>
      </w:r>
      <w:r>
        <w:rPr>
          <w:rFonts w:eastAsia="Arial Unicode MS" w:ascii="Times New Roman" w:hAnsi="Times New Roman"/>
          <w:b/>
          <w:i/>
          <w:iCs/>
          <w:kern w:val="2"/>
          <w:sz w:val="21"/>
          <w:szCs w:val="21"/>
          <w:lang w:val="uk-UA"/>
        </w:rPr>
        <w:t xml:space="preserve"> </w:t>
      </w:r>
      <w:r>
        <w:rPr>
          <w:rFonts w:eastAsia="Arial Unicode MS" w:ascii="Times New Roman" w:hAnsi="Times New Roman"/>
          <w:b/>
          <w:iCs/>
          <w:kern w:val="2"/>
          <w:sz w:val="21"/>
          <w:szCs w:val="21"/>
          <w:lang w:val="uk-UA"/>
        </w:rPr>
        <w:t xml:space="preserve">річних загальних зборів акціонерів </w:t>
      </w:r>
      <w:r>
        <w:rPr>
          <w:rFonts w:eastAsia="Arial Unicode MS" w:ascii="Times New Roman" w:hAnsi="Times New Roman"/>
          <w:b/>
          <w:kern w:val="2"/>
          <w:sz w:val="21"/>
          <w:szCs w:val="21"/>
          <w:lang w:val="uk-UA"/>
        </w:rPr>
        <w:t>Приватного акціонерного товариства «</w:t>
      </w:r>
      <w:r>
        <w:rPr>
          <w:rFonts w:ascii="Times New Roman" w:hAnsi="Times New Roman"/>
          <w:b/>
          <w:sz w:val="21"/>
          <w:szCs w:val="21"/>
          <w:lang w:val="uk-UA"/>
        </w:rPr>
        <w:t>Теофіпольський цукровий завод</w:t>
      </w:r>
      <w:r>
        <w:rPr>
          <w:rFonts w:eastAsia="Arial Unicode MS" w:ascii="Times New Roman" w:hAnsi="Times New Roman"/>
          <w:b/>
          <w:kern w:val="2"/>
          <w:sz w:val="21"/>
          <w:szCs w:val="21"/>
          <w:lang w:val="uk-UA"/>
        </w:rPr>
        <w:t>»</w:t>
      </w:r>
      <w:r>
        <w:rPr>
          <w:rFonts w:eastAsia="Arial Unicode MS" w:ascii="Times New Roman" w:hAnsi="Times New Roman"/>
          <w:b/>
          <w:iCs/>
          <w:kern w:val="2"/>
          <w:sz w:val="21"/>
          <w:szCs w:val="21"/>
          <w:lang w:val="uk-UA"/>
        </w:rPr>
        <w:t>, прийняття рішення про припинення їх повноважень</w:t>
      </w:r>
      <w:r>
        <w:rPr>
          <w:rFonts w:eastAsia="Arial Unicode MS" w:ascii="Times New Roman" w:hAnsi="Times New Roman"/>
          <w:b/>
          <w:kern w:val="2"/>
          <w:sz w:val="21"/>
          <w:szCs w:val="21"/>
          <w:lang w:val="uk-UA"/>
        </w:rPr>
        <w:t>.</w:t>
      </w:r>
    </w:p>
    <w:p>
      <w:pPr>
        <w:pStyle w:val="Normal"/>
        <w:widowControl w:val="false"/>
        <w:suppressAutoHyphens w:val="true"/>
        <w:spacing w:lineRule="auto" w:line="240" w:before="0" w:after="0"/>
        <w:jc w:val="both"/>
        <w:rPr>
          <w:rFonts w:ascii="Times New Roman" w:hAnsi="Times New Roman" w:eastAsia="Arial Unicode MS"/>
          <w:b/>
          <w:b/>
          <w:i/>
          <w:i/>
          <w:kern w:val="2"/>
          <w:sz w:val="21"/>
          <w:szCs w:val="21"/>
          <w:u w:val="single"/>
          <w:lang w:val="uk-UA"/>
        </w:rPr>
      </w:pPr>
      <w:r>
        <w:rPr>
          <w:rFonts w:eastAsia="Arial Unicode MS" w:ascii="Times New Roman" w:hAnsi="Times New Roman"/>
          <w:b/>
          <w:i/>
          <w:kern w:val="2"/>
          <w:sz w:val="21"/>
          <w:szCs w:val="21"/>
          <w:u w:val="single"/>
          <w:lang w:val="uk-UA"/>
        </w:rPr>
        <w:t>Проект рішення:</w:t>
      </w:r>
    </w:p>
    <w:p>
      <w:pPr>
        <w:pStyle w:val="Normal"/>
        <w:widowControl w:val="false"/>
        <w:suppressAutoHyphens w:val="true"/>
        <w:spacing w:lineRule="auto" w:line="240" w:before="0" w:after="0"/>
        <w:jc w:val="both"/>
        <w:rPr>
          <w:rFonts w:ascii="Times New Roman" w:hAnsi="Times New Roman" w:eastAsia="Arial Unicode MS"/>
          <w:i/>
          <w:i/>
          <w:iCs/>
          <w:kern w:val="2"/>
          <w:sz w:val="21"/>
          <w:szCs w:val="21"/>
          <w:lang w:val="uk-UA"/>
        </w:rPr>
      </w:pPr>
      <w:r>
        <w:rPr>
          <w:rFonts w:eastAsia="Arial Unicode MS" w:ascii="Times New Roman" w:hAnsi="Times New Roman"/>
          <w:i/>
          <w:iCs/>
          <w:kern w:val="2"/>
          <w:sz w:val="21"/>
          <w:szCs w:val="21"/>
          <w:lang w:val="uk-UA"/>
        </w:rPr>
        <w:t xml:space="preserve">«Обрати лічильну комісію річних загальних зборів акціонерів </w:t>
      </w:r>
      <w:r>
        <w:rPr>
          <w:rFonts w:eastAsia="Arial Unicode MS" w:ascii="Times New Roman" w:hAnsi="Times New Roman"/>
          <w:i/>
          <w:kern w:val="2"/>
          <w:sz w:val="21"/>
          <w:szCs w:val="21"/>
          <w:lang w:val="uk-UA"/>
        </w:rPr>
        <w:t>Приватного акціонерного товариства «</w:t>
      </w:r>
      <w:r>
        <w:rPr>
          <w:rFonts w:ascii="Times New Roman" w:hAnsi="Times New Roman"/>
          <w:i/>
          <w:sz w:val="21"/>
          <w:szCs w:val="21"/>
          <w:lang w:val="uk-UA"/>
        </w:rPr>
        <w:t>Теофіпольський цукровий завод</w:t>
      </w:r>
      <w:r>
        <w:rPr>
          <w:rFonts w:eastAsia="Arial Unicode MS" w:ascii="Times New Roman" w:hAnsi="Times New Roman"/>
          <w:i/>
          <w:kern w:val="2"/>
          <w:sz w:val="21"/>
          <w:szCs w:val="21"/>
          <w:lang w:val="uk-UA"/>
        </w:rPr>
        <w:t>»</w:t>
      </w:r>
      <w:r>
        <w:rPr>
          <w:rFonts w:eastAsia="Arial Unicode MS" w:ascii="Times New Roman" w:hAnsi="Times New Roman"/>
          <w:i/>
          <w:iCs/>
          <w:kern w:val="2"/>
          <w:sz w:val="21"/>
          <w:szCs w:val="21"/>
          <w:lang w:val="uk-UA"/>
        </w:rPr>
        <w:t xml:space="preserve"> у кількості 3- ох осіб в наступному складі:</w:t>
      </w:r>
    </w:p>
    <w:p>
      <w:pPr>
        <w:pStyle w:val="Normal"/>
        <w:widowControl w:val="false"/>
        <w:suppressAutoHyphens w:val="true"/>
        <w:snapToGrid w:val="false"/>
        <w:spacing w:lineRule="auto" w:line="240" w:before="0" w:after="0"/>
        <w:jc w:val="both"/>
        <w:rPr>
          <w:rFonts w:ascii="Times New Roman" w:hAnsi="Times New Roman" w:eastAsia="Arial Unicode MS"/>
          <w:i/>
          <w:i/>
          <w:kern w:val="2"/>
          <w:sz w:val="21"/>
          <w:szCs w:val="21"/>
          <w:lang w:val="uk-UA"/>
        </w:rPr>
      </w:pPr>
      <w:r>
        <w:rPr>
          <w:rFonts w:eastAsia="Arial Unicode MS" w:ascii="Times New Roman" w:hAnsi="Times New Roman"/>
          <w:i/>
          <w:kern w:val="2"/>
          <w:sz w:val="21"/>
          <w:szCs w:val="21"/>
          <w:lang w:val="uk-UA"/>
        </w:rPr>
        <w:t>1.</w:t>
      </w:r>
      <w:r>
        <w:rPr>
          <w:rFonts w:eastAsia="Times New Roman" w:cs="Times New Roman" w:ascii="Times New Roman" w:hAnsi="Times New Roman"/>
          <w:i/>
          <w:sz w:val="21"/>
          <w:szCs w:val="21"/>
          <w:lang w:val="uk-UA" w:eastAsia="ar-SA"/>
        </w:rPr>
        <w:t xml:space="preserve"> Бондарук Алла Петрівна</w:t>
      </w:r>
      <w:r>
        <w:rPr>
          <w:rFonts w:eastAsia="Arial Unicode MS" w:ascii="Times New Roman" w:hAnsi="Times New Roman"/>
          <w:i/>
          <w:kern w:val="2"/>
          <w:sz w:val="21"/>
          <w:szCs w:val="21"/>
          <w:lang w:val="uk-UA"/>
        </w:rPr>
        <w:t xml:space="preserve">; </w:t>
      </w:r>
    </w:p>
    <w:p>
      <w:pPr>
        <w:pStyle w:val="Normal"/>
        <w:widowControl w:val="false"/>
        <w:suppressAutoHyphens w:val="true"/>
        <w:spacing w:lineRule="auto" w:line="240" w:before="0" w:after="0"/>
        <w:jc w:val="both"/>
        <w:rPr>
          <w:rFonts w:ascii="Times New Roman" w:hAnsi="Times New Roman" w:eastAsia="Times New Roman" w:cs="Times New Roman"/>
          <w:i/>
          <w:i/>
          <w:sz w:val="21"/>
          <w:szCs w:val="21"/>
          <w:lang w:val="uk-UA" w:eastAsia="ar-SA"/>
        </w:rPr>
      </w:pPr>
      <w:r>
        <w:rPr>
          <w:rFonts w:eastAsia="Arial Unicode MS" w:ascii="Times New Roman" w:hAnsi="Times New Roman"/>
          <w:i/>
          <w:kern w:val="2"/>
          <w:sz w:val="21"/>
          <w:szCs w:val="21"/>
          <w:lang w:val="uk-UA"/>
        </w:rPr>
        <w:t xml:space="preserve">2. </w:t>
      </w:r>
      <w:r>
        <w:rPr>
          <w:rFonts w:cs="Times New Roman" w:ascii="Times New Roman" w:hAnsi="Times New Roman"/>
          <w:i/>
          <w:sz w:val="21"/>
          <w:szCs w:val="21"/>
          <w:lang w:val="uk-UA"/>
        </w:rPr>
        <w:t>Кеда Юлія Василівна</w:t>
      </w:r>
      <w:r>
        <w:rPr>
          <w:rFonts w:eastAsia="Times New Roman" w:cs="Times New Roman" w:ascii="Times New Roman" w:hAnsi="Times New Roman"/>
          <w:i/>
          <w:sz w:val="21"/>
          <w:szCs w:val="21"/>
          <w:lang w:val="uk-UA" w:eastAsia="ar-SA"/>
        </w:rPr>
        <w:t>;</w:t>
      </w:r>
    </w:p>
    <w:p>
      <w:pPr>
        <w:pStyle w:val="Normal"/>
        <w:widowControl w:val="false"/>
        <w:suppressAutoHyphens w:val="true"/>
        <w:spacing w:lineRule="auto" w:line="240" w:before="0" w:after="0"/>
        <w:jc w:val="both"/>
        <w:rPr>
          <w:rFonts w:ascii="Times New Roman" w:hAnsi="Times New Roman" w:eastAsia="Times New Roman" w:cs="Times New Roman"/>
          <w:i/>
          <w:i/>
          <w:sz w:val="21"/>
          <w:szCs w:val="21"/>
          <w:lang w:val="uk-UA" w:eastAsia="ar-SA"/>
        </w:rPr>
      </w:pPr>
      <w:r>
        <w:rPr>
          <w:rFonts w:eastAsia="Arial Unicode MS" w:ascii="Times New Roman" w:hAnsi="Times New Roman"/>
          <w:i/>
          <w:kern w:val="2"/>
          <w:sz w:val="21"/>
          <w:szCs w:val="21"/>
          <w:lang w:val="uk-UA"/>
        </w:rPr>
        <w:t xml:space="preserve">3. </w:t>
      </w:r>
      <w:r>
        <w:rPr>
          <w:rFonts w:cs="Times New Roman" w:ascii="Times New Roman" w:hAnsi="Times New Roman"/>
          <w:i/>
          <w:sz w:val="21"/>
          <w:szCs w:val="21"/>
          <w:lang w:val="uk-UA"/>
        </w:rPr>
        <w:t>Криворук Марія Леонідівна.</w:t>
      </w:r>
    </w:p>
    <w:p>
      <w:pPr>
        <w:pStyle w:val="Normal"/>
        <w:widowControl w:val="false"/>
        <w:suppressAutoHyphens w:val="true"/>
        <w:spacing w:lineRule="auto" w:line="240" w:before="0" w:after="0"/>
        <w:jc w:val="both"/>
        <w:rPr>
          <w:rFonts w:ascii="Times New Roman" w:hAnsi="Times New Roman" w:eastAsia="Arial Unicode MS"/>
          <w:i/>
          <w:i/>
          <w:kern w:val="2"/>
          <w:sz w:val="21"/>
          <w:szCs w:val="21"/>
          <w:lang w:val="uk-UA"/>
        </w:rPr>
      </w:pPr>
      <w:r>
        <w:rPr>
          <w:rFonts w:eastAsia="Arial Unicode MS" w:ascii="Times New Roman" w:hAnsi="Times New Roman"/>
          <w:i/>
          <w:kern w:val="2"/>
          <w:sz w:val="21"/>
          <w:szCs w:val="21"/>
          <w:lang w:val="uk-UA"/>
        </w:rPr>
        <w:t>Встановити, що повноваження членів лічильної комісії</w:t>
      </w:r>
      <w:r>
        <w:rPr>
          <w:rFonts w:eastAsia="Arial Unicode MS" w:ascii="Times New Roman" w:hAnsi="Times New Roman"/>
          <w:i/>
          <w:iCs/>
          <w:kern w:val="2"/>
          <w:sz w:val="21"/>
          <w:szCs w:val="21"/>
          <w:lang w:val="uk-UA"/>
        </w:rPr>
        <w:t xml:space="preserve"> річних загальних зборів акціонерів </w:t>
      </w:r>
      <w:r>
        <w:rPr>
          <w:rFonts w:eastAsia="Arial Unicode MS" w:ascii="Times New Roman" w:hAnsi="Times New Roman"/>
          <w:i/>
          <w:kern w:val="2"/>
          <w:sz w:val="21"/>
          <w:szCs w:val="21"/>
          <w:lang w:val="uk-UA"/>
        </w:rPr>
        <w:t>Приватного акціонерного товариства «</w:t>
      </w:r>
      <w:r>
        <w:rPr>
          <w:rFonts w:ascii="Times New Roman" w:hAnsi="Times New Roman"/>
          <w:i/>
          <w:sz w:val="21"/>
          <w:szCs w:val="21"/>
          <w:lang w:val="uk-UA"/>
        </w:rPr>
        <w:t>Теофіпольський цукровий завод</w:t>
      </w:r>
      <w:r>
        <w:rPr>
          <w:rFonts w:eastAsia="Arial Unicode MS" w:ascii="Times New Roman" w:hAnsi="Times New Roman"/>
          <w:i/>
          <w:kern w:val="2"/>
          <w:sz w:val="21"/>
          <w:szCs w:val="21"/>
          <w:lang w:val="uk-UA"/>
        </w:rPr>
        <w:t xml:space="preserve">» </w:t>
      </w:r>
      <w:r>
        <w:rPr>
          <w:rFonts w:eastAsia="Arial Unicode MS" w:ascii="Times New Roman" w:hAnsi="Times New Roman"/>
          <w:i/>
          <w:iCs/>
          <w:kern w:val="2"/>
          <w:sz w:val="21"/>
          <w:szCs w:val="21"/>
          <w:lang w:val="uk-UA"/>
        </w:rPr>
        <w:t xml:space="preserve">припиняються після складання лічильною комісією протоколів про підсумки голосування по всіх питаннях, включених до порядку денного загальних зборів та опечатування бюлетенів для голосування річних загальних зборів акціонерів </w:t>
      </w:r>
      <w:r>
        <w:rPr>
          <w:rFonts w:eastAsia="Arial Unicode MS" w:ascii="Times New Roman" w:hAnsi="Times New Roman"/>
          <w:i/>
          <w:kern w:val="2"/>
          <w:sz w:val="21"/>
          <w:szCs w:val="21"/>
          <w:lang w:val="uk-UA"/>
        </w:rPr>
        <w:t>Приватного акціонерного товариства «</w:t>
      </w:r>
      <w:r>
        <w:rPr>
          <w:rFonts w:ascii="Times New Roman" w:hAnsi="Times New Roman"/>
          <w:i/>
          <w:sz w:val="21"/>
          <w:szCs w:val="21"/>
          <w:lang w:val="uk-UA"/>
        </w:rPr>
        <w:t>Теофіпольський цукровий завод</w:t>
      </w:r>
      <w:r>
        <w:rPr>
          <w:rFonts w:eastAsia="Arial Unicode MS" w:ascii="Times New Roman" w:hAnsi="Times New Roman"/>
          <w:i/>
          <w:kern w:val="2"/>
          <w:sz w:val="21"/>
          <w:szCs w:val="21"/>
          <w:lang w:val="uk-UA"/>
        </w:rPr>
        <w:t>».</w:t>
      </w:r>
      <w:r>
        <w:rPr>
          <w:rFonts w:eastAsia="Arial Unicode MS" w:ascii="Times New Roman" w:hAnsi="Times New Roman"/>
          <w:i/>
          <w:iCs/>
          <w:kern w:val="2"/>
          <w:sz w:val="21"/>
          <w:szCs w:val="21"/>
          <w:lang w:val="uk-UA"/>
        </w:rPr>
        <w:t xml:space="preserve"> </w:t>
      </w:r>
    </w:p>
    <w:p>
      <w:pPr>
        <w:pStyle w:val="Normal"/>
        <w:widowControl w:val="false"/>
        <w:suppressAutoHyphens w:val="true"/>
        <w:spacing w:lineRule="auto" w:line="240" w:before="0" w:after="0"/>
        <w:jc w:val="both"/>
        <w:rPr>
          <w:rFonts w:ascii="Times New Roman" w:hAnsi="Times New Roman" w:eastAsia="Arial Unicode MS"/>
          <w:i/>
          <w:i/>
          <w:kern w:val="2"/>
          <w:sz w:val="21"/>
          <w:szCs w:val="21"/>
          <w:lang w:val="uk-UA"/>
        </w:rPr>
      </w:pPr>
      <w:r>
        <w:rPr>
          <w:rFonts w:eastAsia="Arial Unicode MS" w:ascii="Times New Roman" w:hAnsi="Times New Roman"/>
          <w:i/>
          <w:kern w:val="2"/>
          <w:sz w:val="21"/>
          <w:szCs w:val="21"/>
          <w:lang w:val="uk-UA"/>
        </w:rPr>
      </w:r>
    </w:p>
    <w:p>
      <w:pPr>
        <w:pStyle w:val="Normal"/>
        <w:widowControl w:val="false"/>
        <w:tabs>
          <w:tab w:val="clear" w:pos="708"/>
          <w:tab w:val="left" w:pos="7470" w:leader="none"/>
          <w:tab w:val="left" w:pos="7560" w:leader="none"/>
          <w:tab w:val="left" w:pos="7650" w:leader="none"/>
          <w:tab w:val="left" w:pos="7920" w:leader="none"/>
          <w:tab w:val="right" w:pos="10204" w:leader="none"/>
        </w:tabs>
        <w:suppressAutoHyphens w:val="true"/>
        <w:spacing w:lineRule="auto" w:line="240" w:before="0" w:after="0"/>
        <w:jc w:val="both"/>
        <w:rPr>
          <w:rFonts w:ascii="Times New Roman" w:hAnsi="Times New Roman" w:eastAsia="Arial Unicode MS"/>
          <w:b/>
          <w:b/>
          <w:kern w:val="2"/>
          <w:sz w:val="21"/>
          <w:szCs w:val="21"/>
          <w:lang w:val="uk-UA"/>
        </w:rPr>
      </w:pPr>
      <w:r>
        <w:rPr>
          <w:rFonts w:eastAsia="Arial Unicode MS" w:ascii="Times New Roman" w:hAnsi="Times New Roman"/>
          <w:b/>
          <w:kern w:val="2"/>
          <w:sz w:val="21"/>
          <w:szCs w:val="21"/>
          <w:lang w:val="uk-UA"/>
        </w:rPr>
        <w:t>2. Затвердження Річного звіту Приватного акціонерного товариства «</w:t>
      </w:r>
      <w:r>
        <w:rPr>
          <w:rFonts w:ascii="Times New Roman" w:hAnsi="Times New Roman"/>
          <w:b/>
          <w:sz w:val="21"/>
          <w:szCs w:val="21"/>
          <w:lang w:val="uk-UA"/>
        </w:rPr>
        <w:t>Теофіпольський цукровий завод</w:t>
      </w:r>
      <w:r>
        <w:rPr>
          <w:rFonts w:eastAsia="Arial Unicode MS" w:ascii="Times New Roman" w:hAnsi="Times New Roman"/>
          <w:b/>
          <w:kern w:val="2"/>
          <w:sz w:val="21"/>
          <w:szCs w:val="21"/>
          <w:lang w:val="uk-UA"/>
        </w:rPr>
        <w:t>»</w:t>
      </w:r>
      <w:r>
        <w:rPr>
          <w:rFonts w:eastAsia="Arial Unicode MS" w:ascii="Times New Roman" w:hAnsi="Times New Roman"/>
          <w:i/>
          <w:iCs/>
          <w:kern w:val="2"/>
          <w:sz w:val="21"/>
          <w:szCs w:val="21"/>
          <w:lang w:val="uk-UA"/>
        </w:rPr>
        <w:t xml:space="preserve"> </w:t>
      </w:r>
      <w:r>
        <w:rPr>
          <w:rFonts w:eastAsia="Arial Unicode MS" w:ascii="Times New Roman" w:hAnsi="Times New Roman"/>
          <w:b/>
          <w:kern w:val="2"/>
          <w:sz w:val="21"/>
          <w:szCs w:val="21"/>
          <w:lang w:val="uk-UA"/>
        </w:rPr>
        <w:t>за 201</w:t>
      </w:r>
      <w:r>
        <w:rPr>
          <w:rFonts w:eastAsia="Arial Unicode MS" w:ascii="Times New Roman" w:hAnsi="Times New Roman"/>
          <w:b/>
          <w:kern w:val="2"/>
          <w:sz w:val="21"/>
          <w:szCs w:val="21"/>
        </w:rPr>
        <w:t>9</w:t>
      </w:r>
      <w:r>
        <w:rPr>
          <w:rFonts w:eastAsia="Arial Unicode MS" w:ascii="Times New Roman" w:hAnsi="Times New Roman"/>
          <w:b/>
          <w:kern w:val="2"/>
          <w:sz w:val="21"/>
          <w:szCs w:val="21"/>
          <w:lang w:val="uk-UA"/>
        </w:rPr>
        <w:t xml:space="preserve"> рік.</w:t>
      </w:r>
    </w:p>
    <w:p>
      <w:pPr>
        <w:pStyle w:val="Normal"/>
        <w:widowControl w:val="false"/>
        <w:suppressAutoHyphens w:val="true"/>
        <w:spacing w:lineRule="auto" w:line="240" w:before="0" w:after="0"/>
        <w:jc w:val="both"/>
        <w:rPr>
          <w:rFonts w:ascii="Times New Roman" w:hAnsi="Times New Roman" w:eastAsia="Arial Unicode MS"/>
          <w:b/>
          <w:b/>
          <w:i/>
          <w:i/>
          <w:kern w:val="2"/>
          <w:sz w:val="21"/>
          <w:szCs w:val="21"/>
          <w:u w:val="single"/>
          <w:lang w:val="uk-UA"/>
        </w:rPr>
      </w:pPr>
      <w:r>
        <w:rPr>
          <w:rFonts w:eastAsia="Arial Unicode MS" w:ascii="Times New Roman" w:hAnsi="Times New Roman"/>
          <w:b/>
          <w:i/>
          <w:kern w:val="2"/>
          <w:sz w:val="21"/>
          <w:szCs w:val="21"/>
          <w:u w:val="single"/>
          <w:lang w:val="uk-UA"/>
        </w:rPr>
        <w:t>Проект рішення:</w:t>
      </w:r>
    </w:p>
    <w:p>
      <w:pPr>
        <w:pStyle w:val="Normal"/>
        <w:widowControl w:val="false"/>
        <w:suppressAutoHyphens w:val="true"/>
        <w:spacing w:lineRule="auto" w:line="240" w:before="0" w:after="0"/>
        <w:jc w:val="both"/>
        <w:rPr>
          <w:rFonts w:ascii="Times New Roman" w:hAnsi="Times New Roman" w:eastAsia="Arial Unicode MS"/>
          <w:i/>
          <w:i/>
          <w:kern w:val="2"/>
          <w:sz w:val="21"/>
          <w:szCs w:val="21"/>
          <w:lang w:val="uk-UA"/>
        </w:rPr>
      </w:pPr>
      <w:r>
        <w:rPr>
          <w:rFonts w:eastAsia="Arial Unicode MS" w:ascii="Times New Roman" w:hAnsi="Times New Roman"/>
          <w:i/>
          <w:kern w:val="2"/>
          <w:sz w:val="21"/>
          <w:szCs w:val="21"/>
          <w:lang w:val="uk-UA"/>
        </w:rPr>
        <w:t>«Затвердити Річний звіт Приватного акціонерного товариства «</w:t>
      </w:r>
      <w:r>
        <w:rPr>
          <w:rFonts w:ascii="Times New Roman" w:hAnsi="Times New Roman"/>
          <w:i/>
          <w:sz w:val="21"/>
          <w:szCs w:val="21"/>
          <w:lang w:val="uk-UA"/>
        </w:rPr>
        <w:t>Теофіпольський цукровий завод</w:t>
      </w:r>
      <w:r>
        <w:rPr>
          <w:rFonts w:eastAsia="Arial Unicode MS" w:ascii="Times New Roman" w:hAnsi="Times New Roman"/>
          <w:i/>
          <w:kern w:val="2"/>
          <w:sz w:val="21"/>
          <w:szCs w:val="21"/>
          <w:lang w:val="uk-UA"/>
        </w:rPr>
        <w:t>»  за 2019 рік»</w:t>
      </w:r>
    </w:p>
    <w:p>
      <w:pPr>
        <w:pStyle w:val="Normal"/>
        <w:spacing w:lineRule="auto" w:line="240" w:before="0" w:after="0"/>
        <w:jc w:val="both"/>
        <w:rPr>
          <w:rFonts w:ascii="Times New Roman" w:hAnsi="Times New Roman"/>
          <w:b/>
          <w:b/>
          <w:i/>
          <w:i/>
          <w:sz w:val="21"/>
          <w:szCs w:val="21"/>
          <w:lang w:val="uk-UA"/>
        </w:rPr>
      </w:pPr>
      <w:r>
        <w:rPr>
          <w:rFonts w:ascii="Times New Roman" w:hAnsi="Times New Roman"/>
          <w:b/>
          <w:i/>
          <w:sz w:val="21"/>
          <w:szCs w:val="21"/>
          <w:lang w:val="uk-UA"/>
        </w:rPr>
      </w:r>
    </w:p>
    <w:p>
      <w:pPr>
        <w:pStyle w:val="Normal"/>
        <w:spacing w:lineRule="auto" w:line="240" w:before="0" w:after="0"/>
        <w:jc w:val="both"/>
        <w:rPr>
          <w:rFonts w:ascii="Times New Roman" w:hAnsi="Times New Roman"/>
          <w:b/>
          <w:b/>
          <w:sz w:val="21"/>
          <w:szCs w:val="21"/>
          <w:lang w:val="uk-UA"/>
        </w:rPr>
      </w:pPr>
      <w:r>
        <w:rPr>
          <w:rFonts w:ascii="Times New Roman" w:hAnsi="Times New Roman"/>
          <w:b/>
          <w:sz w:val="21"/>
          <w:szCs w:val="21"/>
          <w:lang w:val="uk-UA"/>
        </w:rPr>
        <w:t xml:space="preserve">3. Розгляд звіту Наглядової Ради </w:t>
      </w:r>
      <w:r>
        <w:rPr>
          <w:rFonts w:eastAsia="Arial Unicode MS" w:ascii="Times New Roman" w:hAnsi="Times New Roman"/>
          <w:b/>
          <w:kern w:val="2"/>
          <w:sz w:val="21"/>
          <w:szCs w:val="21"/>
          <w:lang w:val="uk-UA"/>
        </w:rPr>
        <w:t>Приватного акціонерного товариства «</w:t>
      </w:r>
      <w:r>
        <w:rPr>
          <w:rFonts w:ascii="Times New Roman" w:hAnsi="Times New Roman"/>
          <w:b/>
          <w:sz w:val="21"/>
          <w:szCs w:val="21"/>
          <w:lang w:val="uk-UA"/>
        </w:rPr>
        <w:t>Теофіпольський цукровий завод</w:t>
      </w:r>
      <w:r>
        <w:rPr>
          <w:rFonts w:eastAsia="Arial Unicode MS" w:ascii="Times New Roman" w:hAnsi="Times New Roman"/>
          <w:b/>
          <w:kern w:val="2"/>
          <w:sz w:val="21"/>
          <w:szCs w:val="21"/>
          <w:lang w:val="uk-UA"/>
        </w:rPr>
        <w:t>»</w:t>
      </w:r>
      <w:r>
        <w:rPr>
          <w:rFonts w:eastAsia="Arial Unicode MS" w:ascii="Times New Roman" w:hAnsi="Times New Roman"/>
          <w:i/>
          <w:iCs/>
          <w:kern w:val="2"/>
          <w:sz w:val="21"/>
          <w:szCs w:val="21"/>
          <w:lang w:val="uk-UA"/>
        </w:rPr>
        <w:t xml:space="preserve"> </w:t>
      </w:r>
      <w:r>
        <w:rPr>
          <w:rFonts w:ascii="Times New Roman" w:hAnsi="Times New Roman"/>
          <w:b/>
          <w:sz w:val="21"/>
          <w:szCs w:val="21"/>
          <w:lang w:val="uk-UA"/>
        </w:rPr>
        <w:t>за 201</w:t>
      </w:r>
      <w:r>
        <w:rPr>
          <w:rFonts w:ascii="Times New Roman" w:hAnsi="Times New Roman"/>
          <w:b/>
          <w:sz w:val="21"/>
          <w:szCs w:val="21"/>
        </w:rPr>
        <w:t>9</w:t>
      </w:r>
      <w:r>
        <w:rPr>
          <w:rFonts w:ascii="Times New Roman" w:hAnsi="Times New Roman"/>
          <w:b/>
          <w:sz w:val="21"/>
          <w:szCs w:val="21"/>
          <w:lang w:val="uk-UA"/>
        </w:rPr>
        <w:t xml:space="preserve"> рік. Прийняття рішення за наслідками розгляду звіту Наглядової Ради Товариства за 201</w:t>
      </w:r>
      <w:r>
        <w:rPr>
          <w:rFonts w:ascii="Times New Roman" w:hAnsi="Times New Roman"/>
          <w:b/>
          <w:sz w:val="21"/>
          <w:szCs w:val="21"/>
        </w:rPr>
        <w:t>9</w:t>
      </w:r>
      <w:r>
        <w:rPr>
          <w:rFonts w:ascii="Times New Roman" w:hAnsi="Times New Roman"/>
          <w:b/>
          <w:sz w:val="21"/>
          <w:szCs w:val="21"/>
          <w:lang w:val="uk-UA"/>
        </w:rPr>
        <w:t xml:space="preserve"> рік.</w:t>
      </w:r>
    </w:p>
    <w:p>
      <w:pPr>
        <w:pStyle w:val="Normal"/>
        <w:widowControl w:val="false"/>
        <w:suppressAutoHyphens w:val="true"/>
        <w:spacing w:lineRule="auto" w:line="240" w:before="0" w:after="0"/>
        <w:jc w:val="both"/>
        <w:rPr>
          <w:rFonts w:ascii="Times New Roman" w:hAnsi="Times New Roman" w:eastAsia="Arial Unicode MS"/>
          <w:b/>
          <w:b/>
          <w:i/>
          <w:i/>
          <w:kern w:val="2"/>
          <w:sz w:val="21"/>
          <w:szCs w:val="21"/>
          <w:u w:val="single"/>
          <w:lang w:val="uk-UA"/>
        </w:rPr>
      </w:pPr>
      <w:r>
        <w:rPr>
          <w:rFonts w:eastAsia="Arial Unicode MS" w:ascii="Times New Roman" w:hAnsi="Times New Roman"/>
          <w:b/>
          <w:i/>
          <w:kern w:val="2"/>
          <w:sz w:val="21"/>
          <w:szCs w:val="21"/>
          <w:u w:val="single"/>
          <w:lang w:val="uk-UA"/>
        </w:rPr>
        <w:t>Проект рішення:</w:t>
      </w:r>
    </w:p>
    <w:p>
      <w:pPr>
        <w:pStyle w:val="Normal"/>
        <w:spacing w:lineRule="auto" w:line="240" w:before="0" w:after="0"/>
        <w:jc w:val="both"/>
        <w:rPr>
          <w:rFonts w:ascii="Times New Roman" w:hAnsi="Times New Roman"/>
          <w:i/>
          <w:i/>
          <w:sz w:val="21"/>
          <w:szCs w:val="21"/>
          <w:lang w:val="uk-UA"/>
        </w:rPr>
      </w:pPr>
      <w:r>
        <w:rPr>
          <w:rFonts w:ascii="Times New Roman" w:hAnsi="Times New Roman"/>
          <w:i/>
          <w:sz w:val="21"/>
          <w:szCs w:val="21"/>
          <w:lang w:val="uk-UA"/>
        </w:rPr>
        <w:t xml:space="preserve">«Затвердити звіт Наглядової Ради </w:t>
      </w:r>
      <w:r>
        <w:rPr>
          <w:rFonts w:eastAsia="Arial Unicode MS" w:ascii="Times New Roman" w:hAnsi="Times New Roman"/>
          <w:i/>
          <w:kern w:val="2"/>
          <w:sz w:val="21"/>
          <w:szCs w:val="21"/>
          <w:lang w:val="uk-UA"/>
        </w:rPr>
        <w:t>Приватного акціонерного товариства «</w:t>
      </w:r>
      <w:r>
        <w:rPr>
          <w:rFonts w:ascii="Times New Roman" w:hAnsi="Times New Roman"/>
          <w:i/>
          <w:sz w:val="21"/>
          <w:szCs w:val="21"/>
          <w:lang w:val="uk-UA"/>
        </w:rPr>
        <w:t>Теофіпольський цукровий завод</w:t>
      </w:r>
      <w:r>
        <w:rPr>
          <w:rFonts w:eastAsia="Arial Unicode MS" w:ascii="Times New Roman" w:hAnsi="Times New Roman"/>
          <w:i/>
          <w:kern w:val="2"/>
          <w:sz w:val="21"/>
          <w:szCs w:val="21"/>
          <w:lang w:val="uk-UA"/>
        </w:rPr>
        <w:t>» за 201</w:t>
      </w:r>
      <w:r>
        <w:rPr>
          <w:rFonts w:eastAsia="Arial Unicode MS" w:ascii="Times New Roman" w:hAnsi="Times New Roman"/>
          <w:i/>
          <w:kern w:val="2"/>
          <w:sz w:val="21"/>
          <w:szCs w:val="21"/>
        </w:rPr>
        <w:t>9</w:t>
      </w:r>
      <w:r>
        <w:rPr>
          <w:rFonts w:eastAsia="Arial Unicode MS" w:ascii="Times New Roman" w:hAnsi="Times New Roman"/>
          <w:i/>
          <w:kern w:val="2"/>
          <w:sz w:val="21"/>
          <w:szCs w:val="21"/>
          <w:lang w:val="uk-UA"/>
        </w:rPr>
        <w:t xml:space="preserve"> рік</w:t>
      </w:r>
      <w:r>
        <w:rPr>
          <w:rFonts w:ascii="Times New Roman" w:hAnsi="Times New Roman"/>
          <w:i/>
          <w:sz w:val="21"/>
          <w:szCs w:val="21"/>
          <w:lang w:val="uk-UA"/>
        </w:rPr>
        <w:t>»</w:t>
      </w:r>
    </w:p>
    <w:p>
      <w:pPr>
        <w:pStyle w:val="Normal"/>
        <w:widowControl w:val="false"/>
        <w:suppressAutoHyphens w:val="true"/>
        <w:spacing w:lineRule="auto" w:line="240" w:before="0" w:after="0"/>
        <w:jc w:val="both"/>
        <w:rPr>
          <w:rFonts w:ascii="Times New Roman" w:hAnsi="Times New Roman" w:eastAsia="Arial Unicode MS"/>
          <w:kern w:val="2"/>
          <w:sz w:val="21"/>
          <w:szCs w:val="21"/>
          <w:lang w:val="uk-UA"/>
        </w:rPr>
      </w:pPr>
      <w:r>
        <w:rPr>
          <w:rFonts w:eastAsia="Arial Unicode MS" w:ascii="Times New Roman" w:hAnsi="Times New Roman"/>
          <w:kern w:val="2"/>
          <w:sz w:val="21"/>
          <w:szCs w:val="21"/>
          <w:lang w:val="uk-UA"/>
        </w:rPr>
      </w:r>
    </w:p>
    <w:p>
      <w:pPr>
        <w:pStyle w:val="Normal"/>
        <w:spacing w:lineRule="auto" w:line="240" w:before="0" w:after="0"/>
        <w:jc w:val="both"/>
        <w:rPr>
          <w:rFonts w:ascii="Times New Roman" w:hAnsi="Times New Roman"/>
          <w:b/>
          <w:b/>
          <w:sz w:val="21"/>
          <w:szCs w:val="21"/>
          <w:lang w:val="uk-UA"/>
        </w:rPr>
      </w:pPr>
      <w:r>
        <w:rPr>
          <w:rFonts w:ascii="Times New Roman" w:hAnsi="Times New Roman"/>
          <w:b/>
          <w:sz w:val="21"/>
          <w:szCs w:val="21"/>
          <w:lang w:val="uk-UA"/>
        </w:rPr>
        <w:t xml:space="preserve">4. Розгляд звіту Правління </w:t>
      </w:r>
      <w:r>
        <w:rPr>
          <w:rFonts w:eastAsia="Arial Unicode MS" w:ascii="Times New Roman" w:hAnsi="Times New Roman"/>
          <w:b/>
          <w:kern w:val="2"/>
          <w:sz w:val="21"/>
          <w:szCs w:val="21"/>
          <w:lang w:val="uk-UA"/>
        </w:rPr>
        <w:t>Приватного акціонерного товариства «</w:t>
      </w:r>
      <w:r>
        <w:rPr>
          <w:rFonts w:ascii="Times New Roman" w:hAnsi="Times New Roman"/>
          <w:b/>
          <w:sz w:val="21"/>
          <w:szCs w:val="21"/>
          <w:lang w:val="uk-UA"/>
        </w:rPr>
        <w:t>Теофіпольський цукровий завод</w:t>
      </w:r>
      <w:r>
        <w:rPr>
          <w:rFonts w:eastAsia="Arial Unicode MS" w:ascii="Times New Roman" w:hAnsi="Times New Roman"/>
          <w:b/>
          <w:kern w:val="2"/>
          <w:sz w:val="21"/>
          <w:szCs w:val="21"/>
          <w:lang w:val="uk-UA"/>
        </w:rPr>
        <w:t>»</w:t>
      </w:r>
      <w:r>
        <w:rPr>
          <w:rFonts w:eastAsia="Arial Unicode MS" w:ascii="Times New Roman" w:hAnsi="Times New Roman"/>
          <w:i/>
          <w:iCs/>
          <w:kern w:val="2"/>
          <w:sz w:val="21"/>
          <w:szCs w:val="21"/>
          <w:lang w:val="uk-UA"/>
        </w:rPr>
        <w:t xml:space="preserve"> </w:t>
      </w:r>
      <w:r>
        <w:rPr>
          <w:rFonts w:ascii="Times New Roman" w:hAnsi="Times New Roman"/>
          <w:b/>
          <w:sz w:val="21"/>
          <w:szCs w:val="21"/>
          <w:lang w:val="uk-UA"/>
        </w:rPr>
        <w:t>за 201</w:t>
      </w:r>
      <w:r>
        <w:rPr>
          <w:rFonts w:ascii="Times New Roman" w:hAnsi="Times New Roman"/>
          <w:b/>
          <w:sz w:val="21"/>
          <w:szCs w:val="21"/>
        </w:rPr>
        <w:t>9</w:t>
      </w:r>
      <w:r>
        <w:rPr>
          <w:rFonts w:ascii="Times New Roman" w:hAnsi="Times New Roman"/>
          <w:b/>
          <w:sz w:val="21"/>
          <w:szCs w:val="21"/>
          <w:lang w:val="uk-UA"/>
        </w:rPr>
        <w:t xml:space="preserve"> рік. Прийняття рішення за наслідками розгляду звіту Правління Товариства за 2019 рік.</w:t>
      </w:r>
    </w:p>
    <w:p>
      <w:pPr>
        <w:pStyle w:val="Normal"/>
        <w:widowControl w:val="false"/>
        <w:suppressAutoHyphens w:val="true"/>
        <w:spacing w:lineRule="auto" w:line="240" w:before="0" w:after="0"/>
        <w:jc w:val="both"/>
        <w:rPr>
          <w:rFonts w:ascii="Times New Roman" w:hAnsi="Times New Roman" w:eastAsia="Arial Unicode MS"/>
          <w:b/>
          <w:b/>
          <w:i/>
          <w:i/>
          <w:kern w:val="2"/>
          <w:sz w:val="21"/>
          <w:szCs w:val="21"/>
          <w:u w:val="single"/>
          <w:lang w:val="uk-UA"/>
        </w:rPr>
      </w:pPr>
      <w:r>
        <w:rPr>
          <w:rFonts w:eastAsia="Arial Unicode MS" w:ascii="Times New Roman" w:hAnsi="Times New Roman"/>
          <w:b/>
          <w:i/>
          <w:kern w:val="2"/>
          <w:sz w:val="21"/>
          <w:szCs w:val="21"/>
          <w:u w:val="single"/>
          <w:lang w:val="uk-UA"/>
        </w:rPr>
        <w:t>Проект рішення:</w:t>
      </w:r>
    </w:p>
    <w:p>
      <w:pPr>
        <w:pStyle w:val="Normal"/>
        <w:spacing w:lineRule="auto" w:line="240" w:before="0" w:after="0"/>
        <w:jc w:val="both"/>
        <w:rPr>
          <w:rFonts w:ascii="Times New Roman" w:hAnsi="Times New Roman"/>
          <w:i/>
          <w:i/>
          <w:sz w:val="21"/>
          <w:szCs w:val="21"/>
          <w:lang w:val="uk-UA"/>
        </w:rPr>
      </w:pPr>
      <w:r>
        <w:rPr>
          <w:rFonts w:ascii="Times New Roman" w:hAnsi="Times New Roman"/>
          <w:i/>
          <w:sz w:val="21"/>
          <w:szCs w:val="21"/>
          <w:lang w:val="uk-UA"/>
        </w:rPr>
        <w:t>«Затвердити звіт правління</w:t>
      </w:r>
      <w:r>
        <w:rPr>
          <w:rFonts w:ascii="Times New Roman" w:hAnsi="Times New Roman"/>
          <w:sz w:val="21"/>
          <w:szCs w:val="21"/>
          <w:lang w:val="uk-UA"/>
        </w:rPr>
        <w:t xml:space="preserve"> </w:t>
      </w:r>
      <w:r>
        <w:rPr>
          <w:rFonts w:eastAsia="Arial Unicode MS" w:ascii="Times New Roman" w:hAnsi="Times New Roman"/>
          <w:i/>
          <w:kern w:val="2"/>
          <w:sz w:val="21"/>
          <w:szCs w:val="21"/>
          <w:lang w:val="uk-UA"/>
        </w:rPr>
        <w:t>Приватного акціонерного товариства «</w:t>
      </w:r>
      <w:r>
        <w:rPr>
          <w:rFonts w:ascii="Times New Roman" w:hAnsi="Times New Roman"/>
          <w:i/>
          <w:sz w:val="21"/>
          <w:szCs w:val="21"/>
          <w:lang w:val="uk-UA"/>
        </w:rPr>
        <w:t>Теофіпольський цукровий завод</w:t>
      </w:r>
      <w:r>
        <w:rPr>
          <w:rFonts w:eastAsia="Arial Unicode MS" w:ascii="Times New Roman" w:hAnsi="Times New Roman"/>
          <w:i/>
          <w:kern w:val="2"/>
          <w:sz w:val="21"/>
          <w:szCs w:val="21"/>
          <w:lang w:val="uk-UA"/>
        </w:rPr>
        <w:t>» за 201</w:t>
      </w:r>
      <w:r>
        <w:rPr>
          <w:rFonts w:eastAsia="Arial Unicode MS" w:ascii="Times New Roman" w:hAnsi="Times New Roman"/>
          <w:i/>
          <w:kern w:val="2"/>
          <w:sz w:val="21"/>
          <w:szCs w:val="21"/>
        </w:rPr>
        <w:t>9</w:t>
      </w:r>
      <w:r>
        <w:rPr>
          <w:rFonts w:eastAsia="Arial Unicode MS" w:ascii="Times New Roman" w:hAnsi="Times New Roman"/>
          <w:i/>
          <w:kern w:val="2"/>
          <w:sz w:val="21"/>
          <w:szCs w:val="21"/>
          <w:lang w:val="uk-UA"/>
        </w:rPr>
        <w:t xml:space="preserve"> рік</w:t>
      </w:r>
      <w:r>
        <w:rPr>
          <w:rFonts w:ascii="Times New Roman" w:hAnsi="Times New Roman"/>
          <w:i/>
          <w:sz w:val="21"/>
          <w:szCs w:val="21"/>
          <w:lang w:val="uk-UA"/>
        </w:rPr>
        <w:t>»</w:t>
      </w:r>
    </w:p>
    <w:p>
      <w:pPr>
        <w:pStyle w:val="Normal"/>
        <w:spacing w:lineRule="auto" w:line="240" w:before="0" w:after="0"/>
        <w:jc w:val="both"/>
        <w:rPr>
          <w:rFonts w:ascii="Times New Roman" w:hAnsi="Times New Roman" w:eastAsia="Arial Unicode MS"/>
          <w:kern w:val="2"/>
          <w:sz w:val="21"/>
          <w:szCs w:val="21"/>
          <w:lang w:val="uk-UA"/>
        </w:rPr>
      </w:pPr>
      <w:r>
        <w:rPr>
          <w:rFonts w:eastAsia="Arial Unicode MS" w:ascii="Times New Roman" w:hAnsi="Times New Roman"/>
          <w:i/>
          <w:kern w:val="2"/>
          <w:sz w:val="21"/>
          <w:szCs w:val="21"/>
          <w:lang w:val="uk-UA"/>
        </w:rPr>
        <w:t xml:space="preserve"> </w:t>
      </w:r>
    </w:p>
    <w:p>
      <w:pPr>
        <w:pStyle w:val="Normal"/>
        <w:spacing w:lineRule="auto" w:line="240" w:before="0" w:after="0"/>
        <w:jc w:val="both"/>
        <w:rPr>
          <w:rFonts w:ascii="Times New Roman" w:hAnsi="Times New Roman"/>
          <w:b/>
          <w:b/>
          <w:sz w:val="21"/>
          <w:szCs w:val="21"/>
          <w:lang w:val="uk-UA"/>
        </w:rPr>
      </w:pPr>
      <w:r>
        <w:rPr>
          <w:rFonts w:ascii="Times New Roman" w:hAnsi="Times New Roman"/>
          <w:b/>
          <w:sz w:val="21"/>
          <w:szCs w:val="21"/>
          <w:lang w:val="uk-UA"/>
        </w:rPr>
        <w:t xml:space="preserve">5. Розподіл прибутку </w:t>
      </w:r>
      <w:r>
        <w:rPr>
          <w:rFonts w:eastAsia="Arial Unicode MS" w:ascii="Times New Roman" w:hAnsi="Times New Roman"/>
          <w:b/>
          <w:kern w:val="2"/>
          <w:sz w:val="21"/>
          <w:szCs w:val="21"/>
          <w:lang w:val="uk-UA"/>
        </w:rPr>
        <w:t>Приватного акціонерного товариства «</w:t>
      </w:r>
      <w:r>
        <w:rPr>
          <w:rFonts w:ascii="Times New Roman" w:hAnsi="Times New Roman"/>
          <w:b/>
          <w:sz w:val="21"/>
          <w:szCs w:val="21"/>
          <w:lang w:val="uk-UA"/>
        </w:rPr>
        <w:t>Теофіпольський цукровий завод</w:t>
      </w:r>
      <w:r>
        <w:rPr>
          <w:rFonts w:eastAsia="Arial Unicode MS" w:ascii="Times New Roman" w:hAnsi="Times New Roman"/>
          <w:b/>
          <w:kern w:val="2"/>
          <w:sz w:val="21"/>
          <w:szCs w:val="21"/>
          <w:lang w:val="uk-UA"/>
        </w:rPr>
        <w:t>»</w:t>
      </w:r>
      <w:r>
        <w:rPr>
          <w:rFonts w:eastAsia="Arial Unicode MS" w:ascii="Times New Roman" w:hAnsi="Times New Roman"/>
          <w:i/>
          <w:iCs/>
          <w:kern w:val="2"/>
          <w:sz w:val="21"/>
          <w:szCs w:val="21"/>
          <w:lang w:val="uk-UA"/>
        </w:rPr>
        <w:t xml:space="preserve"> </w:t>
      </w:r>
      <w:r>
        <w:rPr>
          <w:rFonts w:ascii="Times New Roman" w:hAnsi="Times New Roman"/>
          <w:b/>
          <w:sz w:val="21"/>
          <w:szCs w:val="21"/>
          <w:lang w:val="uk-UA"/>
        </w:rPr>
        <w:t>за 201</w:t>
      </w:r>
      <w:r>
        <w:rPr>
          <w:rFonts w:ascii="Times New Roman" w:hAnsi="Times New Roman"/>
          <w:b/>
          <w:sz w:val="21"/>
          <w:szCs w:val="21"/>
        </w:rPr>
        <w:t>9</w:t>
      </w:r>
      <w:r>
        <w:rPr>
          <w:rFonts w:ascii="Times New Roman" w:hAnsi="Times New Roman"/>
          <w:b/>
          <w:sz w:val="21"/>
          <w:szCs w:val="21"/>
          <w:lang w:val="uk-UA"/>
        </w:rPr>
        <w:t xml:space="preserve"> рік.</w:t>
      </w:r>
    </w:p>
    <w:p>
      <w:pPr>
        <w:pStyle w:val="Normal"/>
        <w:spacing w:lineRule="auto" w:line="240" w:before="0" w:after="0"/>
        <w:jc w:val="both"/>
        <w:rPr>
          <w:rFonts w:ascii="Times New Roman" w:hAnsi="Times New Roman"/>
          <w:b/>
          <w:b/>
          <w:i/>
          <w:i/>
          <w:sz w:val="21"/>
          <w:szCs w:val="21"/>
          <w:u w:val="single"/>
          <w:lang w:val="uk-UA"/>
        </w:rPr>
      </w:pPr>
      <w:r>
        <w:rPr>
          <w:rFonts w:ascii="Times New Roman" w:hAnsi="Times New Roman"/>
          <w:b/>
          <w:i/>
          <w:sz w:val="21"/>
          <w:szCs w:val="21"/>
          <w:u w:val="single"/>
          <w:lang w:val="uk-UA"/>
        </w:rPr>
        <w:t>Проект рішення</w:t>
      </w:r>
    </w:p>
    <w:p>
      <w:pPr>
        <w:pStyle w:val="Normal"/>
        <w:jc w:val="both"/>
        <w:rPr>
          <w:rFonts w:ascii="Times New Roman" w:hAnsi="Times New Roman" w:cs="Times New Roman"/>
          <w:i/>
          <w:i/>
          <w:sz w:val="21"/>
          <w:szCs w:val="21"/>
          <w:lang w:val="uk-UA"/>
        </w:rPr>
      </w:pPr>
      <w:r>
        <w:rPr>
          <w:rFonts w:cs="Times New Roman" w:ascii="Times New Roman" w:hAnsi="Times New Roman"/>
          <w:i/>
          <w:sz w:val="21"/>
          <w:szCs w:val="21"/>
          <w:lang w:val="uk-UA"/>
        </w:rPr>
        <w:t xml:space="preserve">«Весь прибуток </w:t>
      </w:r>
      <w:r>
        <w:rPr>
          <w:rFonts w:eastAsia="Arial Unicode MS" w:cs="Times New Roman" w:ascii="Times New Roman" w:hAnsi="Times New Roman"/>
          <w:i/>
          <w:kern w:val="2"/>
          <w:sz w:val="21"/>
          <w:szCs w:val="21"/>
          <w:lang w:val="uk-UA"/>
        </w:rPr>
        <w:t xml:space="preserve">Приватного акціонерного товариства </w:t>
      </w:r>
      <w:r>
        <w:rPr>
          <w:rFonts w:eastAsia="Arial Unicode MS" w:ascii="Times New Roman" w:hAnsi="Times New Roman"/>
          <w:i/>
          <w:kern w:val="2"/>
          <w:sz w:val="21"/>
          <w:szCs w:val="21"/>
          <w:lang w:val="uk-UA"/>
        </w:rPr>
        <w:t>«</w:t>
      </w:r>
      <w:r>
        <w:rPr>
          <w:rFonts w:ascii="Times New Roman" w:hAnsi="Times New Roman"/>
          <w:i/>
          <w:sz w:val="21"/>
          <w:szCs w:val="21"/>
          <w:lang w:val="uk-UA"/>
        </w:rPr>
        <w:t>Теофіпольський цукровий завод</w:t>
      </w:r>
      <w:r>
        <w:rPr>
          <w:rFonts w:eastAsia="Arial Unicode MS" w:ascii="Times New Roman" w:hAnsi="Times New Roman"/>
          <w:i/>
          <w:kern w:val="2"/>
          <w:sz w:val="21"/>
          <w:szCs w:val="21"/>
          <w:lang w:val="uk-UA"/>
        </w:rPr>
        <w:t xml:space="preserve">» </w:t>
      </w:r>
      <w:r>
        <w:rPr>
          <w:rFonts w:eastAsia="Arial Unicode MS" w:cs="Times New Roman" w:ascii="Times New Roman" w:hAnsi="Times New Roman"/>
          <w:i/>
          <w:kern w:val="2"/>
          <w:sz w:val="21"/>
          <w:szCs w:val="21"/>
          <w:lang w:val="uk-UA"/>
        </w:rPr>
        <w:t xml:space="preserve"> за 201</w:t>
      </w:r>
      <w:r>
        <w:rPr>
          <w:rFonts w:eastAsia="Arial Unicode MS" w:cs="Times New Roman" w:ascii="Times New Roman" w:hAnsi="Times New Roman"/>
          <w:i/>
          <w:kern w:val="2"/>
          <w:sz w:val="21"/>
          <w:szCs w:val="21"/>
        </w:rPr>
        <w:t>9</w:t>
      </w:r>
      <w:r>
        <w:rPr>
          <w:rFonts w:eastAsia="Arial Unicode MS" w:cs="Times New Roman" w:ascii="Times New Roman" w:hAnsi="Times New Roman"/>
          <w:i/>
          <w:kern w:val="2"/>
          <w:sz w:val="21"/>
          <w:szCs w:val="21"/>
          <w:lang w:val="uk-UA"/>
        </w:rPr>
        <w:t xml:space="preserve"> рік</w:t>
      </w:r>
      <w:r>
        <w:rPr>
          <w:rFonts w:eastAsia="Arial Unicode MS" w:cs="Times New Roman" w:ascii="Times New Roman" w:hAnsi="Times New Roman"/>
          <w:b/>
          <w:i/>
          <w:kern w:val="2"/>
          <w:sz w:val="21"/>
          <w:szCs w:val="21"/>
          <w:lang w:val="uk-UA"/>
        </w:rPr>
        <w:t xml:space="preserve"> </w:t>
      </w:r>
      <w:r>
        <w:rPr>
          <w:rFonts w:cs="Times New Roman" w:ascii="Times New Roman" w:hAnsi="Times New Roman"/>
          <w:i/>
          <w:sz w:val="21"/>
          <w:szCs w:val="21"/>
          <w:lang w:val="uk-UA"/>
        </w:rPr>
        <w:t xml:space="preserve">у розмірі </w:t>
      </w:r>
      <w:r>
        <w:rPr>
          <w:rFonts w:cs="Times New Roman" w:ascii="Times New Roman" w:hAnsi="Times New Roman"/>
          <w:i/>
          <w:sz w:val="21"/>
          <w:szCs w:val="21"/>
        </w:rPr>
        <w:t>10</w:t>
      </w:r>
      <w:r>
        <w:rPr>
          <w:rFonts w:cs="Times New Roman" w:ascii="Times New Roman" w:hAnsi="Times New Roman"/>
          <w:i/>
          <w:color w:val="FF0000"/>
          <w:sz w:val="21"/>
          <w:szCs w:val="21"/>
        </w:rPr>
        <w:t xml:space="preserve"> </w:t>
      </w:r>
      <w:r>
        <w:rPr>
          <w:rFonts w:cs="Times New Roman" w:ascii="Times New Roman" w:hAnsi="Times New Roman"/>
          <w:i/>
          <w:sz w:val="21"/>
          <w:szCs w:val="21"/>
        </w:rPr>
        <w:t>000</w:t>
      </w:r>
      <w:r>
        <w:rPr>
          <w:rFonts w:cs="Times New Roman" w:ascii="Times New Roman" w:hAnsi="Times New Roman"/>
          <w:i/>
          <w:sz w:val="21"/>
          <w:szCs w:val="21"/>
          <w:lang w:val="uk-UA"/>
        </w:rPr>
        <w:t xml:space="preserve">  грн. направити на розвиток виробництва.</w:t>
      </w:r>
      <w:r>
        <w:rPr>
          <w:rFonts w:eastAsia="Times New Roman" w:cs="Times New Roman" w:ascii="Times New Roman" w:hAnsi="Times New Roman"/>
          <w:i/>
          <w:sz w:val="21"/>
          <w:szCs w:val="21"/>
          <w:lang w:val="uk-UA" w:eastAsia="ar-SA"/>
        </w:rPr>
        <w:t xml:space="preserve"> Дивіденди за підсумками діяльності Товариства за 201</w:t>
      </w:r>
      <w:r>
        <w:rPr>
          <w:rFonts w:eastAsia="Times New Roman" w:cs="Times New Roman" w:ascii="Times New Roman" w:hAnsi="Times New Roman"/>
          <w:i/>
          <w:sz w:val="21"/>
          <w:szCs w:val="21"/>
          <w:lang w:eastAsia="ar-SA"/>
        </w:rPr>
        <w:t>9</w:t>
      </w:r>
      <w:r>
        <w:rPr>
          <w:rFonts w:eastAsia="Times New Roman" w:cs="Times New Roman" w:ascii="Times New Roman" w:hAnsi="Times New Roman"/>
          <w:i/>
          <w:sz w:val="21"/>
          <w:szCs w:val="21"/>
          <w:lang w:val="uk-UA" w:eastAsia="ar-SA"/>
        </w:rPr>
        <w:t xml:space="preserve"> рік не нараховувати та не виплачувати</w:t>
      </w:r>
      <w:r>
        <w:rPr>
          <w:rFonts w:cs="Times New Roman" w:ascii="Times New Roman" w:hAnsi="Times New Roman"/>
          <w:i/>
          <w:sz w:val="21"/>
          <w:szCs w:val="21"/>
          <w:lang w:val="uk-UA"/>
        </w:rPr>
        <w:t>»</w:t>
      </w:r>
    </w:p>
    <w:p>
      <w:pPr>
        <w:pStyle w:val="Normal"/>
        <w:spacing w:lineRule="auto" w:line="240" w:before="0" w:after="0"/>
        <w:jc w:val="both"/>
        <w:rPr>
          <w:rFonts w:ascii="Times New Roman" w:hAnsi="Times New Roman" w:eastAsia="Times New Roman" w:cs="Times New Roman"/>
          <w:sz w:val="21"/>
          <w:szCs w:val="21"/>
          <w:lang w:val="uk-UA" w:eastAsia="ar-SA"/>
        </w:rPr>
      </w:pPr>
      <w:r>
        <w:rPr>
          <w:rFonts w:ascii="Times New Roman" w:hAnsi="Times New Roman"/>
          <w:b/>
          <w:sz w:val="21"/>
          <w:szCs w:val="21"/>
          <w:lang w:val="uk-UA"/>
        </w:rPr>
        <w:t xml:space="preserve">6. </w:t>
      </w:r>
      <w:r>
        <w:rPr>
          <w:rFonts w:eastAsia="Times New Roman" w:cs="Times New Roman" w:ascii="Times New Roman" w:hAnsi="Times New Roman"/>
          <w:b/>
          <w:sz w:val="21"/>
          <w:szCs w:val="21"/>
          <w:lang w:val="uk-UA" w:eastAsia="ar-SA"/>
        </w:rPr>
        <w:t>Схвалення раніше укладених значних правочинів за участю</w:t>
      </w:r>
      <w:r>
        <w:rPr>
          <w:rFonts w:eastAsia="Times New Roman" w:cs="Times New Roman" w:ascii="Times New Roman" w:hAnsi="Times New Roman"/>
          <w:sz w:val="21"/>
          <w:szCs w:val="21"/>
          <w:lang w:val="uk-UA" w:eastAsia="ar-SA"/>
        </w:rPr>
        <w:t xml:space="preserve"> </w:t>
      </w:r>
      <w:r>
        <w:rPr>
          <w:rFonts w:eastAsia="Arial Unicode MS" w:ascii="Times New Roman" w:hAnsi="Times New Roman"/>
          <w:b/>
          <w:kern w:val="2"/>
          <w:sz w:val="21"/>
          <w:szCs w:val="21"/>
          <w:lang w:val="uk-UA"/>
        </w:rPr>
        <w:t>Приватного акціонерного товариства «</w:t>
      </w:r>
      <w:r>
        <w:rPr>
          <w:rFonts w:ascii="Times New Roman" w:hAnsi="Times New Roman"/>
          <w:b/>
          <w:sz w:val="21"/>
          <w:szCs w:val="21"/>
          <w:lang w:val="uk-UA"/>
        </w:rPr>
        <w:t>Теофіпольський цукровий завод</w:t>
      </w:r>
      <w:r>
        <w:rPr>
          <w:rFonts w:eastAsia="Arial Unicode MS" w:ascii="Times New Roman" w:hAnsi="Times New Roman"/>
          <w:b/>
          <w:kern w:val="2"/>
          <w:sz w:val="21"/>
          <w:szCs w:val="21"/>
          <w:lang w:val="uk-UA"/>
        </w:rPr>
        <w:t>».</w:t>
      </w:r>
    </w:p>
    <w:p>
      <w:pPr>
        <w:pStyle w:val="Normal"/>
        <w:spacing w:lineRule="auto" w:line="240" w:before="0" w:after="0"/>
        <w:jc w:val="both"/>
        <w:rPr>
          <w:rFonts w:ascii="Times New Roman" w:hAnsi="Times New Roman"/>
          <w:b/>
          <w:b/>
          <w:i/>
          <w:i/>
          <w:sz w:val="21"/>
          <w:szCs w:val="21"/>
          <w:u w:val="single"/>
          <w:lang w:val="uk-UA"/>
        </w:rPr>
      </w:pPr>
      <w:r>
        <w:rPr>
          <w:rFonts w:ascii="Times New Roman" w:hAnsi="Times New Roman"/>
          <w:b/>
          <w:i/>
          <w:sz w:val="21"/>
          <w:szCs w:val="21"/>
          <w:u w:val="single"/>
          <w:lang w:val="uk-UA"/>
        </w:rPr>
        <w:t>Проект рішення</w:t>
      </w:r>
    </w:p>
    <w:p>
      <w:pPr>
        <w:pStyle w:val="Normal"/>
        <w:spacing w:lineRule="auto" w:line="240" w:before="0" w:after="0"/>
        <w:jc w:val="both"/>
        <w:rPr>
          <w:rFonts w:ascii="Times New Roman" w:hAnsi="Times New Roman" w:eastAsia="Times New Roman" w:cs="Times New Roman"/>
          <w:i/>
          <w:i/>
          <w:sz w:val="21"/>
          <w:szCs w:val="21"/>
          <w:lang w:val="uk-UA" w:eastAsia="ar-SA"/>
        </w:rPr>
      </w:pPr>
      <w:r>
        <w:rPr>
          <w:rFonts w:eastAsia="Times New Roman" w:cs="Times New Roman" w:ascii="Times New Roman" w:hAnsi="Times New Roman"/>
          <w:i/>
          <w:sz w:val="21"/>
          <w:szCs w:val="21"/>
          <w:lang w:val="uk-UA" w:eastAsia="ar-SA"/>
        </w:rPr>
        <w:t xml:space="preserve">Схвалити раніше укладені значні правочини (договори) за участю </w:t>
      </w:r>
      <w:r>
        <w:rPr>
          <w:rFonts w:eastAsia="Arial Unicode MS" w:ascii="Times New Roman" w:hAnsi="Times New Roman"/>
          <w:i/>
          <w:kern w:val="2"/>
          <w:sz w:val="21"/>
          <w:szCs w:val="21"/>
          <w:lang w:val="uk-UA"/>
        </w:rPr>
        <w:t>Приватного акціонерного товариства «</w:t>
      </w:r>
      <w:r>
        <w:rPr>
          <w:rFonts w:ascii="Times New Roman" w:hAnsi="Times New Roman"/>
          <w:i/>
          <w:sz w:val="21"/>
          <w:szCs w:val="21"/>
          <w:lang w:val="uk-UA"/>
        </w:rPr>
        <w:t>Теофіпольський цукровий завод</w:t>
      </w:r>
      <w:r>
        <w:rPr>
          <w:rFonts w:eastAsia="Arial Unicode MS" w:ascii="Times New Roman" w:hAnsi="Times New Roman"/>
          <w:i/>
          <w:kern w:val="2"/>
          <w:sz w:val="21"/>
          <w:szCs w:val="21"/>
          <w:lang w:val="uk-UA"/>
        </w:rPr>
        <w:t>»</w:t>
      </w:r>
      <w:r>
        <w:rPr>
          <w:rFonts w:eastAsia="Times New Roman" w:cs="Times New Roman" w:ascii="Times New Roman" w:hAnsi="Times New Roman"/>
          <w:i/>
          <w:sz w:val="21"/>
          <w:szCs w:val="21"/>
          <w:lang w:val="uk-UA" w:eastAsia="ar-SA"/>
        </w:rPr>
        <w:t xml:space="preserve">, а саме: </w:t>
      </w:r>
    </w:p>
    <w:p>
      <w:pPr>
        <w:pStyle w:val="ListParagraph"/>
        <w:numPr>
          <w:ilvl w:val="0"/>
          <w:numId w:val="2"/>
        </w:numPr>
        <w:spacing w:lineRule="auto" w:line="240" w:before="0" w:after="0"/>
        <w:ind w:left="0" w:firstLine="360"/>
        <w:contextualSpacing/>
        <w:jc w:val="both"/>
        <w:rPr>
          <w:rFonts w:ascii="Times New Roman" w:hAnsi="Times New Roman" w:eastAsia="Times New Roman" w:cs="Times New Roman"/>
          <w:i/>
          <w:i/>
          <w:sz w:val="21"/>
          <w:szCs w:val="21"/>
          <w:lang w:val="uk-UA" w:eastAsia="ar-SA"/>
        </w:rPr>
      </w:pPr>
      <w:r>
        <w:rPr>
          <w:rFonts w:eastAsia="Times New Roman" w:cs="Times New Roman" w:ascii="Times New Roman" w:hAnsi="Times New Roman"/>
          <w:i/>
          <w:sz w:val="21"/>
          <w:szCs w:val="21"/>
          <w:lang w:val="uk-UA" w:eastAsia="ar-SA"/>
        </w:rPr>
        <w:t>Кредитний договір № 19-16К</w:t>
      </w:r>
      <w:r>
        <w:rPr>
          <w:rFonts w:eastAsia="Times New Roman" w:cs="Times New Roman" w:ascii="Times New Roman" w:hAnsi="Times New Roman"/>
          <w:i/>
          <w:sz w:val="21"/>
          <w:szCs w:val="21"/>
          <w:lang w:val="en-US" w:eastAsia="ar-SA"/>
        </w:rPr>
        <w:t>V</w:t>
      </w:r>
      <w:r>
        <w:rPr>
          <w:rFonts w:eastAsia="Times New Roman" w:cs="Times New Roman" w:ascii="Times New Roman" w:hAnsi="Times New Roman"/>
          <w:i/>
          <w:sz w:val="21"/>
          <w:szCs w:val="21"/>
          <w:lang w:eastAsia="ar-SA"/>
        </w:rPr>
        <w:t>0019</w:t>
      </w:r>
      <w:r>
        <w:rPr>
          <w:rFonts w:eastAsia="Times New Roman" w:cs="Times New Roman" w:ascii="Times New Roman" w:hAnsi="Times New Roman"/>
          <w:i/>
          <w:sz w:val="21"/>
          <w:szCs w:val="21"/>
          <w:lang w:val="uk-UA" w:eastAsia="ar-SA"/>
        </w:rPr>
        <w:t xml:space="preserve"> від </w:t>
      </w:r>
      <w:r>
        <w:rPr>
          <w:rFonts w:eastAsia="Times New Roman" w:cs="Times New Roman" w:ascii="Times New Roman" w:hAnsi="Times New Roman"/>
          <w:i/>
          <w:sz w:val="21"/>
          <w:szCs w:val="21"/>
          <w:lang w:eastAsia="ar-SA"/>
        </w:rPr>
        <w:t>02.08</w:t>
      </w:r>
      <w:r>
        <w:rPr>
          <w:rFonts w:eastAsia="Times New Roman" w:cs="Times New Roman" w:ascii="Times New Roman" w:hAnsi="Times New Roman"/>
          <w:i/>
          <w:sz w:val="21"/>
          <w:szCs w:val="21"/>
          <w:lang w:val="uk-UA" w:eastAsia="ar-SA"/>
        </w:rPr>
        <w:t>.2019 року, укладений між ПрАТ «Теофіпольський цукровий завод</w:t>
      </w:r>
      <w:r>
        <w:rPr>
          <w:rFonts w:eastAsia="Times New Roman" w:cs="Times New Roman" w:ascii="Times New Roman" w:hAnsi="Times New Roman"/>
          <w:bCs/>
          <w:i/>
          <w:sz w:val="21"/>
          <w:szCs w:val="21"/>
          <w:lang w:val="uk-UA" w:eastAsia="ar-SA"/>
        </w:rPr>
        <w:t>» та АТ «Державний експортно-імпортний банк України».</w:t>
      </w:r>
    </w:p>
    <w:p>
      <w:pPr>
        <w:pStyle w:val="ListParagraph"/>
        <w:numPr>
          <w:ilvl w:val="0"/>
          <w:numId w:val="2"/>
        </w:numPr>
        <w:spacing w:lineRule="auto" w:line="240" w:before="0" w:after="0"/>
        <w:ind w:left="0" w:firstLine="360"/>
        <w:contextualSpacing/>
        <w:jc w:val="both"/>
        <w:rPr>
          <w:rFonts w:ascii="Times New Roman" w:hAnsi="Times New Roman" w:eastAsia="Times New Roman" w:cs="Times New Roman"/>
          <w:i/>
          <w:i/>
          <w:color w:val="FF0000"/>
          <w:sz w:val="21"/>
          <w:szCs w:val="21"/>
          <w:lang w:val="uk-UA" w:eastAsia="ar-SA"/>
        </w:rPr>
      </w:pPr>
      <w:r>
        <w:rPr>
          <w:rFonts w:eastAsia="Times New Roman" w:cs="Times New Roman" w:ascii="Times New Roman" w:hAnsi="Times New Roman"/>
          <w:i/>
          <w:sz w:val="21"/>
          <w:szCs w:val="21"/>
          <w:lang w:val="uk-UA" w:eastAsia="ar-SA"/>
        </w:rPr>
        <w:t>Договір поруки № 19-16</w:t>
      </w:r>
      <w:r>
        <w:rPr>
          <w:rFonts w:eastAsia="Times New Roman" w:cs="Times New Roman" w:ascii="Times New Roman" w:hAnsi="Times New Roman"/>
          <w:i/>
          <w:sz w:val="21"/>
          <w:szCs w:val="21"/>
          <w:lang w:val="en-US" w:eastAsia="ar-SA"/>
        </w:rPr>
        <w:t>ZP</w:t>
      </w:r>
      <w:r>
        <w:rPr>
          <w:rFonts w:eastAsia="Times New Roman" w:cs="Times New Roman" w:ascii="Times New Roman" w:hAnsi="Times New Roman"/>
          <w:i/>
          <w:sz w:val="21"/>
          <w:szCs w:val="21"/>
          <w:lang w:val="uk-UA" w:eastAsia="ar-SA"/>
        </w:rPr>
        <w:t>0020 від 02.08.2019 року, укладений між ПрАТ «Теофіпольський цукровий завод</w:t>
      </w:r>
      <w:r>
        <w:rPr>
          <w:rFonts w:eastAsia="Times New Roman" w:cs="Times New Roman" w:ascii="Times New Roman" w:hAnsi="Times New Roman"/>
          <w:bCs/>
          <w:i/>
          <w:sz w:val="21"/>
          <w:szCs w:val="21"/>
          <w:lang w:val="uk-UA" w:eastAsia="ar-SA"/>
        </w:rPr>
        <w:t xml:space="preserve">», АТ «Державний експортно-імпортний банк України», ТОВ «Україна 2001», ТОВ «Теофіпольська енергетична компанія», </w:t>
      </w:r>
      <w:r>
        <w:rPr>
          <w:rFonts w:eastAsia="Times New Roman" w:cs="Times New Roman" w:ascii="Times New Roman" w:hAnsi="Times New Roman"/>
          <w:bCs/>
          <w:i/>
          <w:color w:val="FF0000"/>
          <w:sz w:val="21"/>
          <w:szCs w:val="21"/>
          <w:lang w:val="uk-UA" w:eastAsia="ar-SA"/>
        </w:rPr>
        <w:t xml:space="preserve">договори від 16.10.2019 року та від 27.12.2019 року про внесення змін до договору </w:t>
      </w:r>
      <w:r>
        <w:rPr>
          <w:rFonts w:eastAsia="Times New Roman" w:cs="Times New Roman" w:ascii="Times New Roman" w:hAnsi="Times New Roman"/>
          <w:i/>
          <w:color w:val="FF0000"/>
          <w:sz w:val="21"/>
          <w:szCs w:val="21"/>
          <w:lang w:val="uk-UA" w:eastAsia="ar-SA"/>
        </w:rPr>
        <w:t>поруки № 19-16</w:t>
      </w:r>
      <w:r>
        <w:rPr>
          <w:rFonts w:eastAsia="Times New Roman" w:cs="Times New Roman" w:ascii="Times New Roman" w:hAnsi="Times New Roman"/>
          <w:i/>
          <w:color w:val="FF0000"/>
          <w:sz w:val="21"/>
          <w:szCs w:val="21"/>
          <w:lang w:val="en-US" w:eastAsia="ar-SA"/>
        </w:rPr>
        <w:t>ZP</w:t>
      </w:r>
      <w:r>
        <w:rPr>
          <w:rFonts w:eastAsia="Times New Roman" w:cs="Times New Roman" w:ascii="Times New Roman" w:hAnsi="Times New Roman"/>
          <w:i/>
          <w:color w:val="FF0000"/>
          <w:sz w:val="21"/>
          <w:szCs w:val="21"/>
          <w:lang w:val="uk-UA" w:eastAsia="ar-SA"/>
        </w:rPr>
        <w:t>0020 від 02.08.2019 року</w:t>
      </w:r>
      <w:r>
        <w:rPr>
          <w:rFonts w:eastAsia="Times New Roman" w:cs="Times New Roman" w:ascii="Times New Roman" w:hAnsi="Times New Roman"/>
          <w:bCs/>
          <w:i/>
          <w:color w:val="FF0000"/>
          <w:sz w:val="21"/>
          <w:szCs w:val="21"/>
          <w:lang w:val="uk-UA" w:eastAsia="ar-SA"/>
        </w:rPr>
        <w:t>.</w:t>
      </w:r>
    </w:p>
    <w:p>
      <w:pPr>
        <w:pStyle w:val="ListParagraph"/>
        <w:numPr>
          <w:ilvl w:val="0"/>
          <w:numId w:val="2"/>
        </w:numPr>
        <w:spacing w:lineRule="auto" w:line="240" w:before="0" w:after="0"/>
        <w:ind w:left="0" w:firstLine="360"/>
        <w:contextualSpacing/>
        <w:jc w:val="both"/>
        <w:rPr>
          <w:rFonts w:ascii="Times New Roman" w:hAnsi="Times New Roman" w:eastAsia="Times New Roman" w:cs="Times New Roman"/>
          <w:i/>
          <w:i/>
          <w:color w:val="FF0000"/>
          <w:sz w:val="21"/>
          <w:szCs w:val="21"/>
          <w:lang w:val="uk-UA" w:eastAsia="ar-SA"/>
        </w:rPr>
      </w:pPr>
      <w:r>
        <w:rPr>
          <w:rFonts w:eastAsia="Times New Roman" w:cs="Times New Roman" w:ascii="Times New Roman" w:hAnsi="Times New Roman"/>
          <w:i/>
          <w:color w:val="FF0000"/>
          <w:sz w:val="21"/>
          <w:szCs w:val="21"/>
          <w:lang w:val="uk-UA" w:eastAsia="ar-SA"/>
        </w:rPr>
        <w:t>Договір поруки № 19-16</w:t>
      </w:r>
      <w:r>
        <w:rPr>
          <w:rFonts w:eastAsia="Times New Roman" w:cs="Times New Roman" w:ascii="Times New Roman" w:hAnsi="Times New Roman"/>
          <w:i/>
          <w:color w:val="FF0000"/>
          <w:sz w:val="21"/>
          <w:szCs w:val="21"/>
          <w:lang w:val="en-US" w:eastAsia="ar-SA"/>
        </w:rPr>
        <w:t>ZP</w:t>
      </w:r>
      <w:r>
        <w:rPr>
          <w:rFonts w:eastAsia="Times New Roman" w:cs="Times New Roman" w:ascii="Times New Roman" w:hAnsi="Times New Roman"/>
          <w:i/>
          <w:color w:val="FF0000"/>
          <w:sz w:val="21"/>
          <w:szCs w:val="21"/>
          <w:lang w:val="uk-UA" w:eastAsia="ar-SA"/>
        </w:rPr>
        <w:t>0021 від 02.08.2019 року, укладений між ПрАТ «Теофіпольський цукровий завод</w:t>
      </w:r>
      <w:r>
        <w:rPr>
          <w:rFonts w:eastAsia="Times New Roman" w:cs="Times New Roman" w:ascii="Times New Roman" w:hAnsi="Times New Roman"/>
          <w:bCs/>
          <w:i/>
          <w:color w:val="FF0000"/>
          <w:sz w:val="21"/>
          <w:szCs w:val="21"/>
          <w:lang w:val="uk-UA" w:eastAsia="ar-SA"/>
        </w:rPr>
        <w:t xml:space="preserve">», АТ «Державний експортно-імпортний банк України», ТОВ «Україна 2001», ТОВ «Теофіпольська енергетична компанія», договори від 16.10.2019 року та від 27.12.2019 року про внесення змін до договору </w:t>
      </w:r>
      <w:r>
        <w:rPr>
          <w:rFonts w:eastAsia="Times New Roman" w:cs="Times New Roman" w:ascii="Times New Roman" w:hAnsi="Times New Roman"/>
          <w:i/>
          <w:color w:val="FF0000"/>
          <w:sz w:val="21"/>
          <w:szCs w:val="21"/>
          <w:lang w:val="uk-UA" w:eastAsia="ar-SA"/>
        </w:rPr>
        <w:t>поруки № 19-16</w:t>
      </w:r>
      <w:r>
        <w:rPr>
          <w:rFonts w:eastAsia="Times New Roman" w:cs="Times New Roman" w:ascii="Times New Roman" w:hAnsi="Times New Roman"/>
          <w:i/>
          <w:color w:val="FF0000"/>
          <w:sz w:val="21"/>
          <w:szCs w:val="21"/>
          <w:lang w:val="en-US" w:eastAsia="ar-SA"/>
        </w:rPr>
        <w:t>ZP</w:t>
      </w:r>
      <w:r>
        <w:rPr>
          <w:rFonts w:eastAsia="Times New Roman" w:cs="Times New Roman" w:ascii="Times New Roman" w:hAnsi="Times New Roman"/>
          <w:i/>
          <w:color w:val="FF0000"/>
          <w:sz w:val="21"/>
          <w:szCs w:val="21"/>
          <w:lang w:val="uk-UA" w:eastAsia="ar-SA"/>
        </w:rPr>
        <w:t>0012 від 02.08.2019 року</w:t>
      </w:r>
      <w:r>
        <w:rPr>
          <w:rFonts w:eastAsia="Times New Roman" w:cs="Times New Roman" w:ascii="Times New Roman" w:hAnsi="Times New Roman"/>
          <w:bCs/>
          <w:i/>
          <w:color w:val="FF0000"/>
          <w:sz w:val="21"/>
          <w:szCs w:val="21"/>
          <w:lang w:val="uk-UA" w:eastAsia="ar-SA"/>
        </w:rPr>
        <w:t>.</w:t>
      </w:r>
    </w:p>
    <w:p>
      <w:pPr>
        <w:pStyle w:val="ListParagraph"/>
        <w:numPr>
          <w:ilvl w:val="0"/>
          <w:numId w:val="2"/>
        </w:numPr>
        <w:spacing w:lineRule="auto" w:line="240" w:before="0" w:after="0"/>
        <w:ind w:left="0" w:firstLine="360"/>
        <w:contextualSpacing/>
        <w:jc w:val="both"/>
        <w:rPr>
          <w:rFonts w:ascii="Times New Roman" w:hAnsi="Times New Roman" w:eastAsia="Times New Roman" w:cs="Times New Roman"/>
          <w:i/>
          <w:i/>
          <w:color w:val="FF0000"/>
          <w:sz w:val="21"/>
          <w:szCs w:val="21"/>
          <w:lang w:val="uk-UA" w:eastAsia="ar-SA"/>
        </w:rPr>
      </w:pPr>
      <w:r>
        <w:rPr>
          <w:rFonts w:eastAsia="Times New Roman" w:cs="Times New Roman" w:ascii="Times New Roman" w:hAnsi="Times New Roman"/>
          <w:i/>
          <w:color w:val="FF0000"/>
          <w:sz w:val="21"/>
          <w:szCs w:val="21"/>
          <w:lang w:val="uk-UA" w:eastAsia="ar-SA"/>
        </w:rPr>
        <w:t>Договір поруки № 19-16</w:t>
      </w:r>
      <w:r>
        <w:rPr>
          <w:rFonts w:eastAsia="Times New Roman" w:cs="Times New Roman" w:ascii="Times New Roman" w:hAnsi="Times New Roman"/>
          <w:i/>
          <w:color w:val="FF0000"/>
          <w:sz w:val="21"/>
          <w:szCs w:val="21"/>
          <w:lang w:val="en-US" w:eastAsia="ar-SA"/>
        </w:rPr>
        <w:t>ZP</w:t>
      </w:r>
      <w:r>
        <w:rPr>
          <w:rFonts w:eastAsia="Times New Roman" w:cs="Times New Roman" w:ascii="Times New Roman" w:hAnsi="Times New Roman"/>
          <w:i/>
          <w:color w:val="FF0000"/>
          <w:sz w:val="21"/>
          <w:szCs w:val="21"/>
          <w:lang w:val="uk-UA" w:eastAsia="ar-SA"/>
        </w:rPr>
        <w:t>0022 від 02.08.2019 року, укладений між ПрАТ «Теофіпольський цукровий завод</w:t>
      </w:r>
      <w:r>
        <w:rPr>
          <w:rFonts w:eastAsia="Times New Roman" w:cs="Times New Roman" w:ascii="Times New Roman" w:hAnsi="Times New Roman"/>
          <w:bCs/>
          <w:i/>
          <w:color w:val="FF0000"/>
          <w:sz w:val="21"/>
          <w:szCs w:val="21"/>
          <w:lang w:val="uk-UA" w:eastAsia="ar-SA"/>
        </w:rPr>
        <w:t xml:space="preserve">», АТ «Державний експортно-імпортний банк України», ТОВ «Україна 2001», ТОВ «Теофіпольська енергетична компанія», договори від 16.10.2019 року та від 27.12.2019 року про внесення змін до договору </w:t>
      </w:r>
      <w:r>
        <w:rPr>
          <w:rFonts w:eastAsia="Times New Roman" w:cs="Times New Roman" w:ascii="Times New Roman" w:hAnsi="Times New Roman"/>
          <w:i/>
          <w:color w:val="FF0000"/>
          <w:sz w:val="21"/>
          <w:szCs w:val="21"/>
          <w:lang w:val="uk-UA" w:eastAsia="ar-SA"/>
        </w:rPr>
        <w:t>поруки № 19-16</w:t>
      </w:r>
      <w:r>
        <w:rPr>
          <w:rFonts w:eastAsia="Times New Roman" w:cs="Times New Roman" w:ascii="Times New Roman" w:hAnsi="Times New Roman"/>
          <w:i/>
          <w:color w:val="FF0000"/>
          <w:sz w:val="21"/>
          <w:szCs w:val="21"/>
          <w:lang w:val="en-US" w:eastAsia="ar-SA"/>
        </w:rPr>
        <w:t>ZP</w:t>
      </w:r>
      <w:r>
        <w:rPr>
          <w:rFonts w:eastAsia="Times New Roman" w:cs="Times New Roman" w:ascii="Times New Roman" w:hAnsi="Times New Roman"/>
          <w:i/>
          <w:color w:val="FF0000"/>
          <w:sz w:val="21"/>
          <w:szCs w:val="21"/>
          <w:lang w:val="uk-UA" w:eastAsia="ar-SA"/>
        </w:rPr>
        <w:t>0022 від 02.08.2019 року</w:t>
      </w:r>
      <w:r>
        <w:rPr>
          <w:rFonts w:eastAsia="Times New Roman" w:cs="Times New Roman" w:ascii="Times New Roman" w:hAnsi="Times New Roman"/>
          <w:bCs/>
          <w:i/>
          <w:color w:val="FF0000"/>
          <w:sz w:val="21"/>
          <w:szCs w:val="21"/>
          <w:lang w:val="uk-UA" w:eastAsia="ar-SA"/>
        </w:rPr>
        <w:t>.</w:t>
      </w:r>
    </w:p>
    <w:p>
      <w:pPr>
        <w:pStyle w:val="ListParagraph"/>
        <w:numPr>
          <w:ilvl w:val="0"/>
          <w:numId w:val="2"/>
        </w:numPr>
        <w:spacing w:lineRule="auto" w:line="240" w:before="0" w:after="0"/>
        <w:ind w:left="0" w:firstLine="360"/>
        <w:contextualSpacing/>
        <w:jc w:val="both"/>
        <w:rPr>
          <w:rFonts w:ascii="Times New Roman" w:hAnsi="Times New Roman" w:eastAsia="Times New Roman" w:cs="Times New Roman"/>
          <w:i/>
          <w:i/>
          <w:sz w:val="21"/>
          <w:szCs w:val="21"/>
          <w:lang w:val="uk-UA" w:eastAsia="ar-SA"/>
        </w:rPr>
      </w:pPr>
      <w:r>
        <w:rPr>
          <w:rFonts w:eastAsia="Times New Roman" w:cs="Times New Roman" w:ascii="Times New Roman" w:hAnsi="Times New Roman"/>
          <w:bCs/>
          <w:i/>
          <w:sz w:val="21"/>
          <w:szCs w:val="21"/>
          <w:lang w:val="uk-UA" w:eastAsia="ar-SA"/>
        </w:rPr>
        <w:t xml:space="preserve">Іпотечний договір </w:t>
      </w:r>
      <w:r>
        <w:rPr>
          <w:rFonts w:eastAsia="Times New Roman" w:cs="Times New Roman" w:ascii="Times New Roman" w:hAnsi="Times New Roman"/>
          <w:i/>
          <w:sz w:val="21"/>
          <w:szCs w:val="21"/>
          <w:lang w:val="uk-UA" w:eastAsia="ar-SA"/>
        </w:rPr>
        <w:t>19-16</w:t>
      </w:r>
      <w:r>
        <w:rPr>
          <w:rFonts w:eastAsia="Times New Roman" w:cs="Times New Roman" w:ascii="Times New Roman" w:hAnsi="Times New Roman"/>
          <w:i/>
          <w:sz w:val="21"/>
          <w:szCs w:val="21"/>
          <w:lang w:val="en-US" w:eastAsia="ar-SA"/>
        </w:rPr>
        <w:t>ZI</w:t>
      </w:r>
      <w:r>
        <w:rPr>
          <w:rFonts w:eastAsia="Times New Roman" w:cs="Times New Roman" w:ascii="Times New Roman" w:hAnsi="Times New Roman"/>
          <w:i/>
          <w:sz w:val="21"/>
          <w:szCs w:val="21"/>
          <w:lang w:eastAsia="ar-SA"/>
        </w:rPr>
        <w:t>0002</w:t>
      </w:r>
      <w:r>
        <w:rPr>
          <w:rFonts w:eastAsia="Times New Roman" w:cs="Times New Roman" w:ascii="Times New Roman" w:hAnsi="Times New Roman"/>
          <w:i/>
          <w:sz w:val="21"/>
          <w:szCs w:val="21"/>
          <w:lang w:val="uk-UA" w:eastAsia="ar-SA"/>
        </w:rPr>
        <w:t xml:space="preserve"> від </w:t>
      </w:r>
      <w:r>
        <w:rPr>
          <w:rFonts w:eastAsia="Times New Roman" w:cs="Times New Roman" w:ascii="Times New Roman" w:hAnsi="Times New Roman"/>
          <w:i/>
          <w:sz w:val="21"/>
          <w:szCs w:val="21"/>
          <w:lang w:eastAsia="ar-SA"/>
        </w:rPr>
        <w:t>05.08</w:t>
      </w:r>
      <w:r>
        <w:rPr>
          <w:rFonts w:eastAsia="Times New Roman" w:cs="Times New Roman" w:ascii="Times New Roman" w:hAnsi="Times New Roman"/>
          <w:i/>
          <w:sz w:val="21"/>
          <w:szCs w:val="21"/>
          <w:lang w:val="uk-UA" w:eastAsia="ar-SA"/>
        </w:rPr>
        <w:t>.2019 року укладений між ПрАТ «Теофіпольський цукровий завод</w:t>
      </w:r>
      <w:r>
        <w:rPr>
          <w:rFonts w:eastAsia="Times New Roman" w:cs="Times New Roman" w:ascii="Times New Roman" w:hAnsi="Times New Roman"/>
          <w:bCs/>
          <w:i/>
          <w:sz w:val="21"/>
          <w:szCs w:val="21"/>
          <w:lang w:val="uk-UA" w:eastAsia="ar-SA"/>
        </w:rPr>
        <w:t>» та АТ «Державний експортно-імпортний банк України».</w:t>
      </w:r>
    </w:p>
    <w:p>
      <w:pPr>
        <w:pStyle w:val="ListParagraph"/>
        <w:numPr>
          <w:ilvl w:val="0"/>
          <w:numId w:val="2"/>
        </w:numPr>
        <w:spacing w:lineRule="auto" w:line="240" w:before="0" w:after="0"/>
        <w:ind w:left="0" w:firstLine="360"/>
        <w:contextualSpacing/>
        <w:jc w:val="both"/>
        <w:rPr>
          <w:rFonts w:ascii="Times New Roman" w:hAnsi="Times New Roman" w:eastAsia="Times New Roman" w:cs="Times New Roman"/>
          <w:i/>
          <w:i/>
          <w:sz w:val="21"/>
          <w:szCs w:val="21"/>
          <w:lang w:val="uk-UA" w:eastAsia="ar-SA"/>
        </w:rPr>
      </w:pPr>
      <w:r>
        <w:rPr>
          <w:rFonts w:eastAsia="Times New Roman" w:cs="Times New Roman" w:ascii="Times New Roman" w:hAnsi="Times New Roman"/>
          <w:i/>
          <w:sz w:val="21"/>
          <w:szCs w:val="21"/>
          <w:lang w:val="uk-UA" w:eastAsia="ar-SA"/>
        </w:rPr>
        <w:t>Договір застави № 19-16</w:t>
      </w:r>
      <w:r>
        <w:rPr>
          <w:rFonts w:eastAsia="Times New Roman" w:cs="Times New Roman" w:ascii="Times New Roman" w:hAnsi="Times New Roman"/>
          <w:i/>
          <w:sz w:val="21"/>
          <w:szCs w:val="21"/>
          <w:lang w:val="en-US" w:eastAsia="ar-SA"/>
        </w:rPr>
        <w:t>ZZ</w:t>
      </w:r>
      <w:r>
        <w:rPr>
          <w:rFonts w:eastAsia="Times New Roman" w:cs="Times New Roman" w:ascii="Times New Roman" w:hAnsi="Times New Roman"/>
          <w:i/>
          <w:sz w:val="21"/>
          <w:szCs w:val="21"/>
          <w:lang w:eastAsia="ar-SA"/>
        </w:rPr>
        <w:t>00</w:t>
      </w:r>
      <w:r>
        <w:rPr>
          <w:rFonts w:eastAsia="Times New Roman" w:cs="Times New Roman" w:ascii="Times New Roman" w:hAnsi="Times New Roman"/>
          <w:i/>
          <w:sz w:val="21"/>
          <w:szCs w:val="21"/>
          <w:lang w:val="uk-UA" w:eastAsia="ar-SA"/>
        </w:rPr>
        <w:t xml:space="preserve">13 від </w:t>
      </w:r>
      <w:r>
        <w:rPr>
          <w:rFonts w:eastAsia="Times New Roman" w:cs="Times New Roman" w:ascii="Times New Roman" w:hAnsi="Times New Roman"/>
          <w:i/>
          <w:sz w:val="21"/>
          <w:szCs w:val="21"/>
          <w:lang w:eastAsia="ar-SA"/>
        </w:rPr>
        <w:t>05.08</w:t>
      </w:r>
      <w:r>
        <w:rPr>
          <w:rFonts w:eastAsia="Times New Roman" w:cs="Times New Roman" w:ascii="Times New Roman" w:hAnsi="Times New Roman"/>
          <w:i/>
          <w:sz w:val="21"/>
          <w:szCs w:val="21"/>
          <w:lang w:val="uk-UA" w:eastAsia="ar-SA"/>
        </w:rPr>
        <w:t>.2019 року укладений між ПрАТ «Теофіпольський цукровий завод</w:t>
      </w:r>
      <w:r>
        <w:rPr>
          <w:rFonts w:eastAsia="Times New Roman" w:cs="Times New Roman" w:ascii="Times New Roman" w:hAnsi="Times New Roman"/>
          <w:bCs/>
          <w:i/>
          <w:sz w:val="21"/>
          <w:szCs w:val="21"/>
          <w:lang w:val="uk-UA" w:eastAsia="ar-SA"/>
        </w:rPr>
        <w:t>» та АТ «Державний експортно-імпортний банк України».</w:t>
      </w:r>
    </w:p>
    <w:p>
      <w:pPr>
        <w:pStyle w:val="ListParagraph"/>
        <w:numPr>
          <w:ilvl w:val="0"/>
          <w:numId w:val="2"/>
        </w:numPr>
        <w:spacing w:lineRule="auto" w:line="240" w:before="0" w:after="0"/>
        <w:ind w:left="0" w:firstLine="360"/>
        <w:contextualSpacing/>
        <w:jc w:val="both"/>
        <w:rPr>
          <w:rFonts w:ascii="Times New Roman" w:hAnsi="Times New Roman" w:eastAsia="Times New Roman" w:cs="Times New Roman"/>
          <w:i/>
          <w:i/>
          <w:sz w:val="21"/>
          <w:szCs w:val="21"/>
          <w:lang w:val="uk-UA" w:eastAsia="ar-SA"/>
        </w:rPr>
      </w:pPr>
      <w:r>
        <w:rPr>
          <w:rFonts w:eastAsia="Times New Roman" w:cs="Times New Roman" w:ascii="Times New Roman" w:hAnsi="Times New Roman"/>
          <w:bCs/>
          <w:i/>
          <w:sz w:val="21"/>
          <w:szCs w:val="21"/>
          <w:lang w:val="uk-UA" w:eastAsia="ar-SA"/>
        </w:rPr>
        <w:t>Додаткова угода № 70317</w:t>
      </w:r>
      <w:r>
        <w:rPr>
          <w:rFonts w:eastAsia="Times New Roman" w:cs="Times New Roman" w:ascii="Times New Roman" w:hAnsi="Times New Roman"/>
          <w:bCs/>
          <w:i/>
          <w:sz w:val="21"/>
          <w:szCs w:val="21"/>
          <w:lang w:val="en-US" w:eastAsia="ar-SA"/>
        </w:rPr>
        <w:t>N</w:t>
      </w:r>
      <w:r>
        <w:rPr>
          <w:rFonts w:eastAsia="Times New Roman" w:cs="Times New Roman" w:ascii="Times New Roman" w:hAnsi="Times New Roman"/>
          <w:bCs/>
          <w:i/>
          <w:sz w:val="21"/>
          <w:szCs w:val="21"/>
          <w:lang w:eastAsia="ar-SA"/>
        </w:rPr>
        <w:t xml:space="preserve">1-0009 </w:t>
      </w:r>
      <w:r>
        <w:rPr>
          <w:rFonts w:eastAsia="Times New Roman" w:cs="Times New Roman" w:ascii="Times New Roman" w:hAnsi="Times New Roman"/>
          <w:bCs/>
          <w:i/>
          <w:sz w:val="21"/>
          <w:szCs w:val="21"/>
          <w:lang w:val="uk-UA" w:eastAsia="ar-SA"/>
        </w:rPr>
        <w:t>від 02.08.2019р. до Генеральної кредитної угоди від 15 березня 2017 року № 70317</w:t>
      </w:r>
      <w:r>
        <w:rPr>
          <w:rFonts w:eastAsia="Times New Roman" w:cs="Times New Roman" w:ascii="Times New Roman" w:hAnsi="Times New Roman"/>
          <w:bCs/>
          <w:i/>
          <w:sz w:val="21"/>
          <w:szCs w:val="21"/>
          <w:lang w:val="en-US" w:eastAsia="ar-SA"/>
        </w:rPr>
        <w:t>N</w:t>
      </w:r>
      <w:r>
        <w:rPr>
          <w:rFonts w:eastAsia="Times New Roman" w:cs="Times New Roman" w:ascii="Times New Roman" w:hAnsi="Times New Roman"/>
          <w:bCs/>
          <w:i/>
          <w:sz w:val="21"/>
          <w:szCs w:val="21"/>
          <w:lang w:val="uk-UA" w:eastAsia="ar-SA"/>
        </w:rPr>
        <w:t>1.</w:t>
      </w:r>
    </w:p>
    <w:p>
      <w:pPr>
        <w:pStyle w:val="ListParagraph"/>
        <w:numPr>
          <w:ilvl w:val="0"/>
          <w:numId w:val="2"/>
        </w:numPr>
        <w:spacing w:lineRule="auto" w:line="240" w:before="0" w:after="0"/>
        <w:ind w:left="0" w:firstLine="360"/>
        <w:contextualSpacing/>
        <w:jc w:val="both"/>
        <w:rPr>
          <w:rFonts w:ascii="Times New Roman" w:hAnsi="Times New Roman" w:eastAsia="Times New Roman" w:cs="Times New Roman"/>
          <w:i/>
          <w:i/>
          <w:color w:val="FF0000"/>
          <w:sz w:val="21"/>
          <w:szCs w:val="21"/>
          <w:lang w:val="uk-UA" w:eastAsia="ar-SA"/>
        </w:rPr>
      </w:pPr>
      <w:r>
        <w:rPr>
          <w:rFonts w:eastAsia="Times New Roman" w:cs="Times New Roman" w:ascii="Times New Roman" w:hAnsi="Times New Roman"/>
          <w:bCs/>
          <w:i/>
          <w:color w:val="FF0000"/>
          <w:sz w:val="21"/>
          <w:szCs w:val="21"/>
          <w:lang w:val="uk-UA" w:eastAsia="ar-SA"/>
        </w:rPr>
        <w:t>Додаткова угода № 70317</w:t>
      </w:r>
      <w:r>
        <w:rPr>
          <w:rFonts w:eastAsia="Times New Roman" w:cs="Times New Roman" w:ascii="Times New Roman" w:hAnsi="Times New Roman"/>
          <w:bCs/>
          <w:i/>
          <w:color w:val="FF0000"/>
          <w:sz w:val="21"/>
          <w:szCs w:val="21"/>
          <w:lang w:val="en-US" w:eastAsia="ar-SA"/>
        </w:rPr>
        <w:t>N</w:t>
      </w:r>
      <w:r>
        <w:rPr>
          <w:rFonts w:eastAsia="Times New Roman" w:cs="Times New Roman" w:ascii="Times New Roman" w:hAnsi="Times New Roman"/>
          <w:bCs/>
          <w:i/>
          <w:color w:val="FF0000"/>
          <w:sz w:val="21"/>
          <w:szCs w:val="21"/>
          <w:lang w:eastAsia="ar-SA"/>
        </w:rPr>
        <w:t>1-00</w:t>
      </w:r>
      <w:r>
        <w:rPr>
          <w:rFonts w:eastAsia="Times New Roman" w:cs="Times New Roman" w:ascii="Times New Roman" w:hAnsi="Times New Roman"/>
          <w:bCs/>
          <w:i/>
          <w:color w:val="FF0000"/>
          <w:sz w:val="21"/>
          <w:szCs w:val="21"/>
          <w:lang w:val="uk-UA" w:eastAsia="ar-SA"/>
        </w:rPr>
        <w:t>10</w:t>
      </w:r>
      <w:r>
        <w:rPr>
          <w:rFonts w:eastAsia="Times New Roman" w:cs="Times New Roman" w:ascii="Times New Roman" w:hAnsi="Times New Roman"/>
          <w:bCs/>
          <w:i/>
          <w:color w:val="FF0000"/>
          <w:sz w:val="21"/>
          <w:szCs w:val="21"/>
          <w:lang w:eastAsia="ar-SA"/>
        </w:rPr>
        <w:t xml:space="preserve"> </w:t>
      </w:r>
      <w:r>
        <w:rPr>
          <w:rFonts w:eastAsia="Times New Roman" w:cs="Times New Roman" w:ascii="Times New Roman" w:hAnsi="Times New Roman"/>
          <w:bCs/>
          <w:i/>
          <w:color w:val="FF0000"/>
          <w:sz w:val="21"/>
          <w:szCs w:val="21"/>
          <w:lang w:val="uk-UA" w:eastAsia="ar-SA"/>
        </w:rPr>
        <w:t>від 16.10.2019р. до Генеральної кредитної угоди від 15 березня 2017 року № 70317</w:t>
      </w:r>
      <w:r>
        <w:rPr>
          <w:rFonts w:eastAsia="Times New Roman" w:cs="Times New Roman" w:ascii="Times New Roman" w:hAnsi="Times New Roman"/>
          <w:bCs/>
          <w:i/>
          <w:color w:val="FF0000"/>
          <w:sz w:val="21"/>
          <w:szCs w:val="21"/>
          <w:lang w:val="en-US" w:eastAsia="ar-SA"/>
        </w:rPr>
        <w:t>N</w:t>
      </w:r>
      <w:r>
        <w:rPr>
          <w:rFonts w:eastAsia="Times New Roman" w:cs="Times New Roman" w:ascii="Times New Roman" w:hAnsi="Times New Roman"/>
          <w:bCs/>
          <w:i/>
          <w:color w:val="FF0000"/>
          <w:sz w:val="21"/>
          <w:szCs w:val="21"/>
          <w:lang w:val="uk-UA" w:eastAsia="ar-SA"/>
        </w:rPr>
        <w:t>1.</w:t>
      </w:r>
    </w:p>
    <w:p>
      <w:pPr>
        <w:pStyle w:val="ListParagraph"/>
        <w:numPr>
          <w:ilvl w:val="0"/>
          <w:numId w:val="2"/>
        </w:numPr>
        <w:spacing w:lineRule="auto" w:line="240" w:before="0" w:after="0"/>
        <w:ind w:left="0" w:firstLine="360"/>
        <w:contextualSpacing/>
        <w:jc w:val="both"/>
        <w:rPr>
          <w:rFonts w:ascii="Times New Roman" w:hAnsi="Times New Roman" w:eastAsia="Times New Roman" w:cs="Times New Roman"/>
          <w:i/>
          <w:i/>
          <w:color w:val="FF0000"/>
          <w:sz w:val="21"/>
          <w:szCs w:val="21"/>
          <w:lang w:val="uk-UA" w:eastAsia="ar-SA"/>
        </w:rPr>
      </w:pPr>
      <w:r>
        <w:rPr>
          <w:rFonts w:eastAsia="Times New Roman" w:cs="Times New Roman" w:ascii="Times New Roman" w:hAnsi="Times New Roman"/>
          <w:bCs/>
          <w:i/>
          <w:color w:val="FF0000"/>
          <w:sz w:val="21"/>
          <w:szCs w:val="21"/>
          <w:lang w:val="uk-UA" w:eastAsia="ar-SA"/>
        </w:rPr>
        <w:t>Додаткова угода № 70317</w:t>
      </w:r>
      <w:r>
        <w:rPr>
          <w:rFonts w:eastAsia="Times New Roman" w:cs="Times New Roman" w:ascii="Times New Roman" w:hAnsi="Times New Roman"/>
          <w:bCs/>
          <w:i/>
          <w:color w:val="FF0000"/>
          <w:sz w:val="21"/>
          <w:szCs w:val="21"/>
          <w:lang w:val="en-US" w:eastAsia="ar-SA"/>
        </w:rPr>
        <w:t>N</w:t>
      </w:r>
      <w:r>
        <w:rPr>
          <w:rFonts w:eastAsia="Times New Roman" w:cs="Times New Roman" w:ascii="Times New Roman" w:hAnsi="Times New Roman"/>
          <w:bCs/>
          <w:i/>
          <w:color w:val="FF0000"/>
          <w:sz w:val="21"/>
          <w:szCs w:val="21"/>
          <w:lang w:eastAsia="ar-SA"/>
        </w:rPr>
        <w:t>1-00</w:t>
      </w:r>
      <w:r>
        <w:rPr>
          <w:rFonts w:eastAsia="Times New Roman" w:cs="Times New Roman" w:ascii="Times New Roman" w:hAnsi="Times New Roman"/>
          <w:bCs/>
          <w:i/>
          <w:color w:val="FF0000"/>
          <w:sz w:val="21"/>
          <w:szCs w:val="21"/>
          <w:lang w:val="uk-UA" w:eastAsia="ar-SA"/>
        </w:rPr>
        <w:t>11</w:t>
      </w:r>
      <w:r>
        <w:rPr>
          <w:rFonts w:eastAsia="Times New Roman" w:cs="Times New Roman" w:ascii="Times New Roman" w:hAnsi="Times New Roman"/>
          <w:bCs/>
          <w:i/>
          <w:color w:val="FF0000"/>
          <w:sz w:val="21"/>
          <w:szCs w:val="21"/>
          <w:lang w:eastAsia="ar-SA"/>
        </w:rPr>
        <w:t xml:space="preserve"> </w:t>
      </w:r>
      <w:r>
        <w:rPr>
          <w:rFonts w:eastAsia="Times New Roman" w:cs="Times New Roman" w:ascii="Times New Roman" w:hAnsi="Times New Roman"/>
          <w:bCs/>
          <w:i/>
          <w:color w:val="FF0000"/>
          <w:sz w:val="21"/>
          <w:szCs w:val="21"/>
          <w:lang w:val="uk-UA" w:eastAsia="ar-SA"/>
        </w:rPr>
        <w:t>від 27.12.2019р. до Генеральної кредитної угоди від 15 березня 2017 року № 70317</w:t>
      </w:r>
      <w:r>
        <w:rPr>
          <w:rFonts w:eastAsia="Times New Roman" w:cs="Times New Roman" w:ascii="Times New Roman" w:hAnsi="Times New Roman"/>
          <w:bCs/>
          <w:i/>
          <w:color w:val="FF0000"/>
          <w:sz w:val="21"/>
          <w:szCs w:val="21"/>
          <w:lang w:val="en-US" w:eastAsia="ar-SA"/>
        </w:rPr>
        <w:t>N</w:t>
      </w:r>
      <w:r>
        <w:rPr>
          <w:rFonts w:eastAsia="Times New Roman" w:cs="Times New Roman" w:ascii="Times New Roman" w:hAnsi="Times New Roman"/>
          <w:bCs/>
          <w:i/>
          <w:color w:val="FF0000"/>
          <w:sz w:val="21"/>
          <w:szCs w:val="21"/>
          <w:lang w:val="uk-UA" w:eastAsia="ar-SA"/>
        </w:rPr>
        <w:t>1.</w:t>
      </w:r>
    </w:p>
    <w:p>
      <w:pPr>
        <w:pStyle w:val="Normal"/>
        <w:spacing w:lineRule="auto" w:line="240" w:before="0" w:after="0"/>
        <w:rPr>
          <w:rFonts w:ascii="Times New Roman" w:hAnsi="Times New Roman" w:eastAsia="Times New Roman" w:cs="Times New Roman"/>
          <w:bCs/>
          <w:i/>
          <w:i/>
          <w:sz w:val="21"/>
          <w:szCs w:val="21"/>
          <w:lang w:val="uk-UA" w:eastAsia="ar-SA"/>
        </w:rPr>
      </w:pPr>
      <w:r>
        <w:rPr>
          <w:rFonts w:eastAsia="Times New Roman" w:cs="Times New Roman" w:ascii="Times New Roman" w:hAnsi="Times New Roman"/>
          <w:bCs/>
          <w:i/>
          <w:sz w:val="21"/>
          <w:szCs w:val="21"/>
          <w:lang w:val="uk-UA" w:eastAsia="ar-SA"/>
        </w:rPr>
      </w:r>
    </w:p>
    <w:p>
      <w:pPr>
        <w:pStyle w:val="Normal"/>
        <w:spacing w:lineRule="auto" w:line="240" w:before="0" w:after="0"/>
        <w:jc w:val="both"/>
        <w:rPr>
          <w:rFonts w:ascii="Times New Roman" w:hAnsi="Times New Roman" w:eastAsia="Times New Roman" w:cs="Times New Roman"/>
          <w:sz w:val="21"/>
          <w:szCs w:val="21"/>
          <w:lang w:val="uk-UA" w:eastAsia="ar-SA"/>
        </w:rPr>
      </w:pPr>
      <w:r>
        <w:rPr>
          <w:rFonts w:ascii="Times New Roman" w:hAnsi="Times New Roman"/>
          <w:b/>
          <w:sz w:val="21"/>
          <w:szCs w:val="21"/>
          <w:lang w:val="uk-UA"/>
        </w:rPr>
        <w:t>7. Обрання членів Наглядової ради</w:t>
      </w:r>
      <w:r>
        <w:rPr>
          <w:rFonts w:eastAsia="Times New Roman" w:cs="Times New Roman" w:ascii="Times New Roman" w:hAnsi="Times New Roman"/>
          <w:sz w:val="21"/>
          <w:szCs w:val="21"/>
          <w:lang w:val="uk-UA" w:eastAsia="ar-SA"/>
        </w:rPr>
        <w:t xml:space="preserve"> </w:t>
      </w:r>
      <w:r>
        <w:rPr>
          <w:rFonts w:eastAsia="Arial Unicode MS" w:ascii="Times New Roman" w:hAnsi="Times New Roman"/>
          <w:b/>
          <w:kern w:val="2"/>
          <w:sz w:val="21"/>
          <w:szCs w:val="21"/>
          <w:lang w:val="uk-UA"/>
        </w:rPr>
        <w:t>Приватного акціонерного товариства «</w:t>
      </w:r>
      <w:r>
        <w:rPr>
          <w:rFonts w:ascii="Times New Roman" w:hAnsi="Times New Roman"/>
          <w:b/>
          <w:sz w:val="21"/>
          <w:szCs w:val="21"/>
          <w:lang w:val="uk-UA"/>
        </w:rPr>
        <w:t>Теофіпольський цукровий завод</w:t>
      </w:r>
      <w:r>
        <w:rPr>
          <w:rFonts w:eastAsia="Arial Unicode MS" w:ascii="Times New Roman" w:hAnsi="Times New Roman"/>
          <w:b/>
          <w:kern w:val="2"/>
          <w:sz w:val="21"/>
          <w:szCs w:val="21"/>
          <w:lang w:val="uk-UA"/>
        </w:rPr>
        <w:t>».</w:t>
      </w:r>
    </w:p>
    <w:p>
      <w:pPr>
        <w:pStyle w:val="Normal"/>
        <w:spacing w:lineRule="auto" w:line="240" w:before="0" w:after="0"/>
        <w:jc w:val="both"/>
        <w:rPr>
          <w:rFonts w:ascii="Times New Roman" w:hAnsi="Times New Roman" w:eastAsia="Times New Roman" w:cs="Times New Roman"/>
          <w:i/>
          <w:i/>
          <w:sz w:val="21"/>
          <w:szCs w:val="21"/>
          <w:lang w:val="uk-UA" w:eastAsia="ar-SA"/>
        </w:rPr>
      </w:pPr>
      <w:r>
        <w:rPr>
          <w:rFonts w:eastAsia="Times New Roman" w:cs="Times New Roman" w:ascii="Times New Roman" w:hAnsi="Times New Roman"/>
          <w:bCs/>
          <w:i/>
          <w:sz w:val="21"/>
          <w:szCs w:val="21"/>
          <w:lang w:eastAsia="ar-SA"/>
        </w:rPr>
        <w:t xml:space="preserve"> </w:t>
      </w:r>
      <w:r>
        <w:rPr>
          <w:rFonts w:eastAsia="Times New Roman" w:cs="Times New Roman" w:ascii="Times New Roman" w:hAnsi="Times New Roman"/>
          <w:i/>
          <w:sz w:val="21"/>
          <w:szCs w:val="21"/>
          <w:lang w:val="uk-UA" w:eastAsia="ar-SA"/>
        </w:rPr>
        <w:t>Проект рішення по сьомому  питанню порядку денного не оприлюднюється, тому що голосування по такому питанню здійснюється шляхом кумулятивного голосування  (пункт 5, частина 3, стаття 35 Закону України «Про акціонерні товариства»).</w:t>
      </w:r>
    </w:p>
    <w:p>
      <w:pPr>
        <w:pStyle w:val="Normal"/>
        <w:spacing w:lineRule="auto" w:line="240" w:before="0" w:after="0"/>
        <w:rPr>
          <w:rFonts w:ascii="Times New Roman" w:hAnsi="Times New Roman" w:eastAsia="Times New Roman" w:cs="Times New Roman"/>
          <w:b/>
          <w:b/>
          <w:i/>
          <w:i/>
          <w:sz w:val="21"/>
          <w:szCs w:val="21"/>
          <w:lang w:val="uk-UA" w:eastAsia="ar-SA"/>
        </w:rPr>
      </w:pPr>
      <w:r>
        <w:rPr>
          <w:rFonts w:eastAsia="Times New Roman" w:cs="Times New Roman" w:ascii="Times New Roman" w:hAnsi="Times New Roman"/>
          <w:b/>
          <w:i/>
          <w:sz w:val="21"/>
          <w:szCs w:val="21"/>
          <w:lang w:val="uk-UA" w:eastAsia="ar-SA"/>
        </w:rPr>
      </w:r>
    </w:p>
    <w:p>
      <w:pPr>
        <w:pStyle w:val="Normal"/>
        <w:spacing w:lineRule="auto" w:line="240" w:before="0" w:after="0"/>
        <w:jc w:val="both"/>
        <w:rPr>
          <w:rFonts w:ascii="Times New Roman" w:hAnsi="Times New Roman" w:cs="Times New Roman"/>
          <w:b/>
          <w:b/>
          <w:sz w:val="21"/>
          <w:szCs w:val="21"/>
          <w:lang w:val="uk-UA"/>
        </w:rPr>
      </w:pPr>
      <w:r>
        <w:rPr>
          <w:rFonts w:cs="Times New Roman" w:ascii="Times New Roman" w:hAnsi="Times New Roman"/>
          <w:b/>
          <w:sz w:val="21"/>
          <w:szCs w:val="21"/>
          <w:lang w:val="uk-UA"/>
        </w:rPr>
        <w:t xml:space="preserve">8. Затвердження умов цивільно-правових договорів, що укладатимуться з Головою та членами Наглядової ради </w:t>
      </w:r>
      <w:r>
        <w:rPr>
          <w:rFonts w:eastAsia="Arial Unicode MS" w:ascii="Times New Roman" w:hAnsi="Times New Roman"/>
          <w:b/>
          <w:kern w:val="2"/>
          <w:sz w:val="21"/>
          <w:szCs w:val="21"/>
          <w:lang w:val="uk-UA"/>
        </w:rPr>
        <w:t>Приватного акціонерного товариства «</w:t>
      </w:r>
      <w:r>
        <w:rPr>
          <w:rFonts w:ascii="Times New Roman" w:hAnsi="Times New Roman"/>
          <w:b/>
          <w:sz w:val="21"/>
          <w:szCs w:val="21"/>
          <w:lang w:val="uk-UA"/>
        </w:rPr>
        <w:t>Теофіпольський цукровий завод</w:t>
      </w:r>
      <w:r>
        <w:rPr>
          <w:rFonts w:eastAsia="Arial Unicode MS" w:ascii="Times New Roman" w:hAnsi="Times New Roman"/>
          <w:b/>
          <w:kern w:val="2"/>
          <w:sz w:val="21"/>
          <w:szCs w:val="21"/>
          <w:lang w:val="uk-UA"/>
        </w:rPr>
        <w:t>»</w:t>
      </w:r>
      <w:r>
        <w:rPr>
          <w:rFonts w:cs="Times New Roman" w:ascii="Times New Roman" w:hAnsi="Times New Roman"/>
          <w:b/>
          <w:sz w:val="21"/>
          <w:szCs w:val="21"/>
          <w:lang w:val="uk-UA"/>
        </w:rPr>
        <w:t>, обрання особи, яка уповноважується на підписання цивільно-правових договорів з Головою та членами Наглядової ради.</w:t>
      </w:r>
    </w:p>
    <w:p>
      <w:pPr>
        <w:pStyle w:val="Normal"/>
        <w:spacing w:lineRule="auto" w:line="240" w:before="0" w:after="0"/>
        <w:jc w:val="both"/>
        <w:rPr>
          <w:rFonts w:ascii="Times New Roman" w:hAnsi="Times New Roman"/>
          <w:b/>
          <w:b/>
          <w:i/>
          <w:i/>
          <w:sz w:val="21"/>
          <w:szCs w:val="21"/>
          <w:u w:val="single"/>
          <w:lang w:val="uk-UA"/>
        </w:rPr>
      </w:pPr>
      <w:r>
        <w:rPr>
          <w:rFonts w:ascii="Times New Roman" w:hAnsi="Times New Roman"/>
          <w:b/>
          <w:i/>
          <w:sz w:val="21"/>
          <w:szCs w:val="21"/>
          <w:u w:val="single"/>
          <w:lang w:val="uk-UA"/>
        </w:rPr>
        <w:t>Проект рішення</w:t>
      </w:r>
    </w:p>
    <w:p>
      <w:pPr>
        <w:pStyle w:val="Normal"/>
        <w:spacing w:lineRule="auto" w:line="240" w:before="0" w:after="0"/>
        <w:jc w:val="both"/>
        <w:rPr>
          <w:rFonts w:ascii="Times New Roman" w:hAnsi="Times New Roman" w:eastAsia="Times New Roman" w:cs="Times New Roman"/>
          <w:i/>
          <w:i/>
          <w:sz w:val="21"/>
          <w:szCs w:val="21"/>
          <w:lang w:val="uk-UA" w:eastAsia="ar-SA"/>
        </w:rPr>
      </w:pPr>
      <w:r>
        <w:rPr>
          <w:rFonts w:eastAsia="Times New Roman" w:cs="Times New Roman" w:ascii="Times New Roman" w:hAnsi="Times New Roman"/>
          <w:i/>
          <w:sz w:val="21"/>
          <w:szCs w:val="21"/>
          <w:lang w:val="uk-UA" w:eastAsia="ar-SA"/>
        </w:rPr>
        <w:t xml:space="preserve">Затвердити в запропонованій редакції  умови  цивільно–правових договорів з Головою та членами Наглядової ради </w:t>
      </w:r>
      <w:r>
        <w:rPr>
          <w:rFonts w:eastAsia="Arial Unicode MS" w:ascii="Times New Roman" w:hAnsi="Times New Roman"/>
          <w:i/>
          <w:kern w:val="2"/>
          <w:sz w:val="21"/>
          <w:szCs w:val="21"/>
          <w:lang w:val="uk-UA"/>
        </w:rPr>
        <w:t>Приватного акціонерного товариства «</w:t>
      </w:r>
      <w:r>
        <w:rPr>
          <w:rFonts w:ascii="Times New Roman" w:hAnsi="Times New Roman"/>
          <w:i/>
          <w:sz w:val="21"/>
          <w:szCs w:val="21"/>
          <w:lang w:val="uk-UA"/>
        </w:rPr>
        <w:t>Теофіпольський цукровий завод</w:t>
      </w:r>
      <w:r>
        <w:rPr>
          <w:rFonts w:eastAsia="Arial Unicode MS" w:ascii="Times New Roman" w:hAnsi="Times New Roman"/>
          <w:i/>
          <w:kern w:val="2"/>
          <w:sz w:val="21"/>
          <w:szCs w:val="21"/>
          <w:lang w:val="uk-UA"/>
        </w:rPr>
        <w:t>»</w:t>
      </w:r>
      <w:r>
        <w:rPr>
          <w:rFonts w:eastAsia="Times New Roman" w:cs="Times New Roman" w:ascii="Times New Roman" w:hAnsi="Times New Roman"/>
          <w:i/>
          <w:sz w:val="21"/>
          <w:szCs w:val="21"/>
          <w:lang w:val="uk-UA" w:eastAsia="ar-SA"/>
        </w:rPr>
        <w:t xml:space="preserve">. Уповноважити Голову Правління </w:t>
      </w:r>
      <w:r>
        <w:rPr>
          <w:rFonts w:eastAsia="Arial Unicode MS" w:ascii="Times New Roman" w:hAnsi="Times New Roman"/>
          <w:i/>
          <w:kern w:val="2"/>
          <w:sz w:val="21"/>
          <w:szCs w:val="21"/>
          <w:lang w:val="uk-UA"/>
        </w:rPr>
        <w:t>Приватного акціонерного товариства «</w:t>
      </w:r>
      <w:r>
        <w:rPr>
          <w:rFonts w:ascii="Times New Roman" w:hAnsi="Times New Roman"/>
          <w:i/>
          <w:sz w:val="21"/>
          <w:szCs w:val="21"/>
          <w:lang w:val="uk-UA"/>
        </w:rPr>
        <w:t>Теофіпольський цукровий завод</w:t>
      </w:r>
      <w:r>
        <w:rPr>
          <w:rFonts w:eastAsia="Arial Unicode MS" w:ascii="Times New Roman" w:hAnsi="Times New Roman"/>
          <w:i/>
          <w:kern w:val="2"/>
          <w:sz w:val="21"/>
          <w:szCs w:val="21"/>
          <w:lang w:val="uk-UA"/>
        </w:rPr>
        <w:t>» пі</w:t>
      </w:r>
      <w:r>
        <w:rPr>
          <w:rFonts w:eastAsia="Times New Roman" w:cs="Times New Roman" w:ascii="Times New Roman" w:hAnsi="Times New Roman"/>
          <w:i/>
          <w:sz w:val="21"/>
          <w:szCs w:val="21"/>
          <w:lang w:val="uk-UA" w:eastAsia="ar-SA"/>
        </w:rPr>
        <w:t>дписати  цивільно – правові договори з Головою та членами Наглядової ради.</w:t>
      </w:r>
    </w:p>
    <w:p>
      <w:pPr>
        <w:pStyle w:val="Normal"/>
        <w:spacing w:lineRule="auto" w:line="240" w:before="0" w:after="0"/>
        <w:jc w:val="both"/>
        <w:rPr>
          <w:rFonts w:ascii="Times New Roman" w:hAnsi="Times New Roman"/>
          <w:b/>
          <w:b/>
          <w:sz w:val="21"/>
          <w:szCs w:val="21"/>
          <w:lang w:val="uk-UA"/>
        </w:rPr>
      </w:pPr>
      <w:r>
        <w:rPr>
          <w:rFonts w:ascii="Times New Roman" w:hAnsi="Times New Roman"/>
          <w:b/>
          <w:sz w:val="21"/>
          <w:szCs w:val="21"/>
          <w:lang w:val="uk-UA"/>
        </w:rPr>
      </w:r>
    </w:p>
    <w:p>
      <w:pPr>
        <w:pStyle w:val="Normal"/>
        <w:suppressAutoHyphens w:val="true"/>
        <w:spacing w:lineRule="auto" w:line="240" w:before="0" w:after="0"/>
        <w:jc w:val="both"/>
        <w:rPr>
          <w:rFonts w:ascii="Times New Roman" w:hAnsi="Times New Roman" w:eastAsia="Times New Roman" w:cs="Times New Roman"/>
          <w:b/>
          <w:b/>
          <w:sz w:val="21"/>
          <w:szCs w:val="21"/>
          <w:lang w:val="uk-UA" w:eastAsia="ar-SA"/>
        </w:rPr>
      </w:pPr>
      <w:r>
        <w:rPr>
          <w:rFonts w:eastAsia="Times New Roman" w:cs="Times New Roman" w:ascii="Times New Roman" w:hAnsi="Times New Roman"/>
          <w:b/>
          <w:sz w:val="21"/>
          <w:szCs w:val="21"/>
          <w:lang w:val="uk-UA" w:eastAsia="ar-SA"/>
        </w:rPr>
        <w:t xml:space="preserve">9. Прийняття рішення про попереднє надання згоди на вчинення значних правочинів за участю </w:t>
      </w:r>
      <w:r>
        <w:rPr>
          <w:rFonts w:eastAsia="Arial Unicode MS" w:ascii="Times New Roman" w:hAnsi="Times New Roman"/>
          <w:b/>
          <w:kern w:val="2"/>
          <w:sz w:val="21"/>
          <w:szCs w:val="21"/>
          <w:lang w:val="uk-UA"/>
        </w:rPr>
        <w:t>Приватного акціонерного товариства «</w:t>
      </w:r>
      <w:r>
        <w:rPr>
          <w:rFonts w:ascii="Times New Roman" w:hAnsi="Times New Roman"/>
          <w:b/>
          <w:sz w:val="21"/>
          <w:szCs w:val="21"/>
          <w:lang w:val="uk-UA"/>
        </w:rPr>
        <w:t>Теофіпольський цукровий завод</w:t>
      </w:r>
      <w:r>
        <w:rPr>
          <w:rFonts w:eastAsia="Arial Unicode MS" w:ascii="Times New Roman" w:hAnsi="Times New Roman"/>
          <w:b/>
          <w:kern w:val="2"/>
          <w:sz w:val="21"/>
          <w:szCs w:val="21"/>
          <w:lang w:val="uk-UA"/>
        </w:rPr>
        <w:t xml:space="preserve">». </w:t>
      </w:r>
      <w:r>
        <w:rPr>
          <w:rFonts w:ascii="Times New Roman" w:hAnsi="Times New Roman"/>
          <w:b/>
          <w:sz w:val="21"/>
          <w:szCs w:val="21"/>
          <w:lang w:val="uk-UA"/>
        </w:rPr>
        <w:t xml:space="preserve"> </w:t>
      </w:r>
    </w:p>
    <w:p>
      <w:pPr>
        <w:pStyle w:val="Normal"/>
        <w:spacing w:lineRule="auto" w:line="240" w:before="0" w:after="0"/>
        <w:rPr>
          <w:rFonts w:ascii="Times New Roman" w:hAnsi="Times New Roman" w:eastAsia="Times New Roman" w:cs="Times New Roman"/>
          <w:b/>
          <w:b/>
          <w:i/>
          <w:i/>
          <w:sz w:val="21"/>
          <w:szCs w:val="21"/>
          <w:u w:val="single"/>
          <w:lang w:val="uk-UA" w:eastAsia="ar-SA"/>
        </w:rPr>
      </w:pPr>
      <w:r>
        <w:rPr>
          <w:rFonts w:eastAsia="Times New Roman" w:cs="Times New Roman" w:ascii="Times New Roman" w:hAnsi="Times New Roman"/>
          <w:b/>
          <w:i/>
          <w:sz w:val="21"/>
          <w:szCs w:val="21"/>
          <w:u w:val="single"/>
          <w:lang w:val="uk-UA" w:eastAsia="ar-SA"/>
        </w:rPr>
        <w:t>Проект рішення:</w:t>
      </w:r>
    </w:p>
    <w:p>
      <w:pPr>
        <w:pStyle w:val="Normal"/>
        <w:spacing w:lineRule="auto" w:line="240" w:before="0" w:after="0"/>
        <w:jc w:val="both"/>
        <w:rPr>
          <w:rFonts w:ascii="Times New Roman" w:hAnsi="Times New Roman" w:eastAsia="Times New Roman" w:cs="Times New Roman"/>
          <w:i/>
          <w:i/>
          <w:sz w:val="21"/>
          <w:szCs w:val="21"/>
          <w:lang w:val="uk-UA" w:eastAsia="ar-SA"/>
        </w:rPr>
      </w:pPr>
      <w:r>
        <w:rPr>
          <w:rFonts w:eastAsia="Times New Roman" w:cs="Times New Roman" w:ascii="Times New Roman" w:hAnsi="Times New Roman"/>
          <w:i/>
          <w:sz w:val="21"/>
          <w:szCs w:val="21"/>
          <w:lang w:val="uk-UA" w:eastAsia="ar-SA"/>
        </w:rPr>
        <w:t>«Користуючись приписами статті 70 Закону України «Про акціонерні товариства» попередньо надати згоду на вчинення Товариством значних правочинів протягом одного року (тобто до 2</w:t>
      </w:r>
      <w:r>
        <w:rPr>
          <w:rFonts w:eastAsia="Times New Roman" w:cs="Times New Roman" w:ascii="Times New Roman" w:hAnsi="Times New Roman"/>
          <w:i/>
          <w:sz w:val="21"/>
          <w:szCs w:val="21"/>
          <w:lang w:eastAsia="ar-SA"/>
        </w:rPr>
        <w:t>4</w:t>
      </w:r>
      <w:r>
        <w:rPr>
          <w:rFonts w:eastAsia="Times New Roman" w:cs="Times New Roman" w:ascii="Times New Roman" w:hAnsi="Times New Roman"/>
          <w:i/>
          <w:sz w:val="21"/>
          <w:szCs w:val="21"/>
          <w:lang w:val="uk-UA" w:eastAsia="ar-SA"/>
        </w:rPr>
        <w:t>.04.202</w:t>
      </w:r>
      <w:r>
        <w:rPr>
          <w:rFonts w:eastAsia="Times New Roman" w:cs="Times New Roman" w:ascii="Times New Roman" w:hAnsi="Times New Roman"/>
          <w:i/>
          <w:sz w:val="21"/>
          <w:szCs w:val="21"/>
          <w:lang w:eastAsia="ar-SA"/>
        </w:rPr>
        <w:t>1</w:t>
      </w:r>
      <w:r>
        <w:rPr>
          <w:rFonts w:eastAsia="Times New Roman" w:cs="Times New Roman" w:ascii="Times New Roman" w:hAnsi="Times New Roman"/>
          <w:i/>
          <w:sz w:val="21"/>
          <w:szCs w:val="21"/>
          <w:lang w:val="uk-UA" w:eastAsia="ar-SA"/>
        </w:rPr>
        <w:t xml:space="preserve"> року), а саме укладення договорів (контрактів) та додаткових угод до них щодо: придбання та відчуження об’єктів нерухомості, обладнання, матеріалів, палива (в т.ч. газу) та інших матеріальних цінностей або майнових прав; реалізації (в тому числі продажу) об’єктів нерухомості, готової та іншої продукції, іншого майна  або майнових прав; укладення кредитних договорів, лізингових договорів та договорів, пов’язаних з забезпеченням виконання зобов’язань по кредитним договорам та /або лізинговим договорам (договорів застави, іпотеки, поруки, тощо); укладення договорів на отримання або надання поворотної фінансової допомоги на процентній та безпроцентній основі; договорів будівельного підряду; договорів на ведення спільної господарської діяльності на суми, що перевищують 25% та 50% вартості активів Товариства за даними останньої річної звітності.</w:t>
      </w:r>
    </w:p>
    <w:p>
      <w:pPr>
        <w:pStyle w:val="Normal"/>
        <w:spacing w:lineRule="auto" w:line="240" w:before="0" w:after="0"/>
        <w:ind w:firstLine="426"/>
        <w:jc w:val="both"/>
        <w:rPr>
          <w:rFonts w:ascii="Times New Roman" w:hAnsi="Times New Roman" w:eastAsia="Times New Roman" w:cs="Times New Roman"/>
          <w:i/>
          <w:i/>
          <w:sz w:val="21"/>
          <w:szCs w:val="21"/>
          <w:lang w:val="uk-UA" w:eastAsia="ar-SA"/>
        </w:rPr>
      </w:pPr>
      <w:r>
        <w:rPr>
          <w:rFonts w:eastAsia="Times New Roman" w:cs="Times New Roman" w:ascii="Times New Roman" w:hAnsi="Times New Roman"/>
          <w:i/>
          <w:sz w:val="21"/>
          <w:szCs w:val="21"/>
          <w:lang w:val="uk-UA" w:eastAsia="ar-SA"/>
        </w:rPr>
        <w:t>Ця попередня згода надається на вчинення Товариством правочинів, за умови, якщо гранична сукупна ринкова вартість майна, майнових прав, робіт або послуг, що є предметом таких правочинів, не перевищує  30 000 000 000,00 грн.</w:t>
      </w:r>
    </w:p>
    <w:p>
      <w:pPr>
        <w:pStyle w:val="Normal"/>
        <w:spacing w:lineRule="auto" w:line="240" w:before="0" w:after="0"/>
        <w:ind w:firstLine="426"/>
        <w:jc w:val="both"/>
        <w:rPr>
          <w:rFonts w:ascii="Times New Roman" w:hAnsi="Times New Roman" w:eastAsia="Times New Roman" w:cs="Times New Roman"/>
          <w:i/>
          <w:i/>
          <w:sz w:val="21"/>
          <w:szCs w:val="21"/>
          <w:lang w:val="uk-UA" w:eastAsia="ar-SA"/>
        </w:rPr>
      </w:pPr>
      <w:r>
        <w:rPr>
          <w:rFonts w:eastAsia="Times New Roman" w:cs="Times New Roman" w:ascii="Times New Roman" w:hAnsi="Times New Roman"/>
          <w:i/>
          <w:sz w:val="21"/>
          <w:szCs w:val="21"/>
          <w:lang w:val="uk-UA" w:eastAsia="ar-SA"/>
        </w:rPr>
        <w:t>Уповноважити Наглядову раду Товариства приймати рішення про укладення попередньо схвалених загальними зборами значних правочинів та визначати істотні умови таких правочинів у кожному конкретному випадку.</w:t>
      </w:r>
    </w:p>
    <w:p>
      <w:pPr>
        <w:pStyle w:val="Normal"/>
        <w:spacing w:lineRule="auto" w:line="240" w:before="0" w:after="0"/>
        <w:ind w:firstLine="426"/>
        <w:jc w:val="both"/>
        <w:rPr>
          <w:rFonts w:ascii="Times New Roman" w:hAnsi="Times New Roman" w:eastAsia="Times New Roman" w:cs="Times New Roman"/>
          <w:i/>
          <w:i/>
          <w:sz w:val="21"/>
          <w:szCs w:val="21"/>
          <w:lang w:val="uk-UA" w:eastAsia="ar-SA"/>
        </w:rPr>
      </w:pPr>
      <w:r>
        <w:rPr>
          <w:rFonts w:eastAsia="Times New Roman" w:cs="Times New Roman" w:ascii="Times New Roman" w:hAnsi="Times New Roman"/>
          <w:i/>
          <w:sz w:val="21"/>
          <w:szCs w:val="21"/>
          <w:lang w:val="uk-UA" w:eastAsia="ar-SA"/>
        </w:rPr>
        <w:t xml:space="preserve">Надати Голові правління Товариства повноваження на вчинення підписання вищезазначених правочинів за умови їх обов’язкового попереднього погодження з Наглядовою радою Товариства. </w:t>
      </w:r>
    </w:p>
    <w:p>
      <w:pPr>
        <w:pStyle w:val="Normal"/>
        <w:spacing w:lineRule="auto" w:line="240" w:before="0" w:after="0"/>
        <w:ind w:firstLine="426"/>
        <w:jc w:val="both"/>
        <w:rPr>
          <w:rFonts w:ascii="Times New Roman" w:hAnsi="Times New Roman" w:eastAsia="Times New Roman" w:cs="Times New Roman"/>
          <w:i/>
          <w:i/>
          <w:sz w:val="21"/>
          <w:szCs w:val="21"/>
          <w:lang w:val="uk-UA" w:eastAsia="ar-SA"/>
        </w:rPr>
      </w:pPr>
      <w:r>
        <w:rPr>
          <w:rFonts w:eastAsia="Times New Roman" w:cs="Times New Roman" w:ascii="Times New Roman" w:hAnsi="Times New Roman"/>
          <w:i/>
          <w:sz w:val="21"/>
          <w:szCs w:val="21"/>
          <w:lang w:val="uk-UA" w:eastAsia="ar-SA"/>
        </w:rPr>
        <w:t xml:space="preserve">Крім того, таке погодження Наглядової ради товариства необхідно, якщо ринкова вартість майна, майнових прав, робіт або послуг, що є предметом одного окремого правочину перевищує </w:t>
      </w:r>
      <w:r>
        <w:rPr>
          <w:rFonts w:eastAsia="Times New Roman" w:cs="Times New Roman" w:ascii="Times New Roman" w:hAnsi="Times New Roman"/>
          <w:i/>
          <w:sz w:val="21"/>
          <w:szCs w:val="21"/>
          <w:lang w:eastAsia="ar-SA"/>
        </w:rPr>
        <w:t>10</w:t>
      </w:r>
      <w:r>
        <w:rPr>
          <w:rFonts w:eastAsia="Times New Roman" w:cs="Times New Roman" w:ascii="Times New Roman" w:hAnsi="Times New Roman"/>
          <w:i/>
          <w:sz w:val="21"/>
          <w:szCs w:val="21"/>
          <w:lang w:val="uk-UA" w:eastAsia="ar-SA"/>
        </w:rPr>
        <w:t> 000 000,00 грн., але при цьому становить менш ніж  10% вартості активів Товариства за даними останньої річної звітності</w:t>
      </w:r>
    </w:p>
    <w:p>
      <w:pPr>
        <w:pStyle w:val="Normal"/>
        <w:spacing w:lineRule="auto" w:line="240" w:before="0" w:after="0"/>
        <w:ind w:firstLine="426"/>
        <w:jc w:val="both"/>
        <w:rPr>
          <w:rFonts w:ascii="Times New Roman" w:hAnsi="Times New Roman" w:eastAsia="Times New Roman" w:cs="Times New Roman"/>
          <w:i/>
          <w:i/>
          <w:sz w:val="21"/>
          <w:szCs w:val="21"/>
          <w:lang w:val="uk-UA" w:eastAsia="ar-SA"/>
        </w:rPr>
      </w:pPr>
      <w:r>
        <w:rPr>
          <w:rFonts w:eastAsia="Times New Roman" w:cs="Times New Roman" w:ascii="Times New Roman" w:hAnsi="Times New Roman"/>
          <w:i/>
          <w:sz w:val="21"/>
          <w:szCs w:val="21"/>
          <w:lang w:val="uk-UA" w:eastAsia="ar-SA"/>
        </w:rPr>
        <w:t xml:space="preserve">Встановити, що Голова правління Товариства має право без погодження із іншими органами Товариства на вчинення та підписання правочинів за участю Товариства, якщо ринкова вартість майна або послуг, що є предметом одного окремого такого правочину не перевищує </w:t>
      </w:r>
      <w:r>
        <w:rPr>
          <w:rFonts w:eastAsia="Times New Roman" w:cs="Times New Roman" w:ascii="Times New Roman" w:hAnsi="Times New Roman"/>
          <w:i/>
          <w:sz w:val="21"/>
          <w:szCs w:val="21"/>
          <w:lang w:eastAsia="ar-SA"/>
        </w:rPr>
        <w:t>10</w:t>
      </w:r>
      <w:r>
        <w:rPr>
          <w:rFonts w:eastAsia="Times New Roman" w:cs="Times New Roman" w:ascii="Times New Roman" w:hAnsi="Times New Roman"/>
          <w:i/>
          <w:sz w:val="21"/>
          <w:szCs w:val="21"/>
          <w:lang w:val="uk-UA" w:eastAsia="ar-SA"/>
        </w:rPr>
        <w:t xml:space="preserve">  000 000,00 грн.»</w:t>
      </w:r>
    </w:p>
    <w:p>
      <w:pPr>
        <w:pStyle w:val="Normal"/>
        <w:spacing w:lineRule="auto" w:line="240" w:before="0" w:after="0"/>
        <w:jc w:val="both"/>
        <w:rPr>
          <w:rFonts w:ascii="Times New Roman" w:hAnsi="Times New Roman" w:cs="Times New Roman"/>
          <w:sz w:val="21"/>
          <w:szCs w:val="21"/>
          <w:lang w:val="uk-UA"/>
        </w:rPr>
      </w:pPr>
      <w:bookmarkStart w:id="2" w:name="n517"/>
      <w:bookmarkEnd w:id="2"/>
      <w:r>
        <w:rPr>
          <w:rFonts w:cs="Times New Roman" w:ascii="Times New Roman" w:hAnsi="Times New Roman"/>
          <w:sz w:val="21"/>
          <w:szCs w:val="21"/>
          <w:lang w:val="uk-UA"/>
        </w:rPr>
        <w:t>-----------------------------------------------------------------------------------------------------------------------------------------</w:t>
      </w:r>
      <w:r>
        <w:rPr>
          <w:rFonts w:cs="Times New Roman" w:ascii="Times New Roman" w:hAnsi="Times New Roman"/>
          <w:sz w:val="21"/>
          <w:szCs w:val="21"/>
        </w:rPr>
        <w:t>-----------</w:t>
      </w:r>
      <w:r>
        <w:rPr>
          <w:rFonts w:cs="Times New Roman" w:ascii="Times New Roman" w:hAnsi="Times New Roman"/>
          <w:sz w:val="21"/>
          <w:szCs w:val="21"/>
          <w:lang w:val="uk-UA"/>
        </w:rPr>
        <w:t>----</w:t>
      </w:r>
    </w:p>
    <w:p>
      <w:pPr>
        <w:pStyle w:val="Normal"/>
        <w:spacing w:lineRule="auto" w:line="240" w:before="0" w:after="0"/>
        <w:ind w:firstLine="426"/>
        <w:jc w:val="both"/>
        <w:rPr>
          <w:rFonts w:ascii="Times New Roman" w:hAnsi="Times New Roman" w:cs="Times New Roman"/>
          <w:b/>
          <w:b/>
          <w:sz w:val="21"/>
          <w:szCs w:val="21"/>
          <w:lang w:val="uk-UA"/>
        </w:rPr>
      </w:pPr>
      <w:r>
        <w:rPr>
          <w:rFonts w:eastAsia="Times New Roman" w:cs="Times New Roman" w:ascii="Times New Roman" w:hAnsi="Times New Roman"/>
          <w:b/>
          <w:sz w:val="21"/>
          <w:szCs w:val="21"/>
          <w:lang w:val="uk-UA" w:eastAsia="ar-SA"/>
        </w:rPr>
        <w:t>Адреса веб-сайту Товариства на якому розміщена інформація з проектами рішень щодо кожного з питань включених до проекту порядку денного річних загальних зборів, а також інформація, визначена  в частині 4 статті 35 Закону України «Про акціонерні товариства»:</w:t>
      </w:r>
      <w:r>
        <w:rPr>
          <w:rFonts w:eastAsia="Times New Roman" w:cs="Times New Roman" w:ascii="Times New Roman" w:hAnsi="Times New Roman"/>
          <w:sz w:val="21"/>
          <w:szCs w:val="21"/>
          <w:lang w:val="uk-UA" w:eastAsia="ar-SA"/>
        </w:rPr>
        <w:t xml:space="preserve"> </w:t>
      </w:r>
      <w:r>
        <w:rPr>
          <w:rFonts w:cs="Times New Roman" w:ascii="Times New Roman" w:hAnsi="Times New Roman"/>
          <w:b/>
          <w:sz w:val="21"/>
          <w:szCs w:val="21"/>
          <w:lang w:val="uk-UA"/>
        </w:rPr>
        <w:t>teosugar.km.ua</w:t>
      </w:r>
    </w:p>
    <w:p>
      <w:pPr>
        <w:pStyle w:val="Normal"/>
        <w:spacing w:lineRule="auto" w:line="240" w:before="0" w:after="0"/>
        <w:jc w:val="both"/>
        <w:rPr>
          <w:rFonts w:ascii="Times New Roman" w:hAnsi="Times New Roman" w:cs="Times New Roman"/>
          <w:sz w:val="21"/>
          <w:szCs w:val="21"/>
          <w:lang w:val="uk-UA"/>
        </w:rPr>
      </w:pPr>
      <w:r>
        <w:rPr>
          <w:rFonts w:cs="Times New Roman" w:ascii="Times New Roman" w:hAnsi="Times New Roman"/>
          <w:sz w:val="21"/>
          <w:szCs w:val="21"/>
          <w:lang w:val="uk-UA"/>
        </w:rPr>
        <w:t>--------------------------------------------------------------------------------------------------------------------------------</w:t>
      </w:r>
      <w:r>
        <w:rPr>
          <w:rFonts w:cs="Times New Roman" w:ascii="Times New Roman" w:hAnsi="Times New Roman"/>
          <w:sz w:val="21"/>
          <w:szCs w:val="21"/>
        </w:rPr>
        <w:t>-----------</w:t>
      </w:r>
      <w:r>
        <w:rPr>
          <w:rFonts w:cs="Times New Roman" w:ascii="Times New Roman" w:hAnsi="Times New Roman"/>
          <w:sz w:val="21"/>
          <w:szCs w:val="21"/>
          <w:lang w:val="uk-UA"/>
        </w:rPr>
        <w:t>-------------</w:t>
      </w:r>
    </w:p>
    <w:p>
      <w:pPr>
        <w:pStyle w:val="Normal"/>
        <w:suppressAutoHyphens w:val="true"/>
        <w:spacing w:lineRule="auto" w:line="240" w:before="0" w:after="0"/>
        <w:ind w:firstLine="426"/>
        <w:jc w:val="both"/>
        <w:rPr>
          <w:rFonts w:ascii="Times New Roman" w:hAnsi="Times New Roman" w:eastAsia="Times New Roman" w:cs="Times New Roman"/>
          <w:color w:val="FF0000"/>
          <w:sz w:val="21"/>
          <w:szCs w:val="21"/>
          <w:lang w:val="uk-UA" w:eastAsia="ar-SA"/>
        </w:rPr>
      </w:pPr>
      <w:r>
        <w:rPr>
          <w:rFonts w:eastAsia="Times New Roman" w:cs="Times New Roman" w:ascii="Times New Roman" w:hAnsi="Times New Roman"/>
          <w:color w:val="FF0000"/>
          <w:sz w:val="21"/>
          <w:szCs w:val="21"/>
          <w:lang w:val="uk-UA" w:eastAsia="ar-SA"/>
        </w:rPr>
        <w:t>При підготовці до проведення та проведенні річних загальних зборів ПрАТ «Теофіпольський цукровий завод» буде вживати профілактичних заходів проти поширення коронавірусу з урахуванням вимог, що встановлені відповідними державними органами України та дотримуватись рекомендацій медичних установ.</w:t>
      </w:r>
    </w:p>
    <w:p>
      <w:pPr>
        <w:pStyle w:val="Normal"/>
        <w:spacing w:lineRule="auto" w:line="240" w:before="0" w:after="0"/>
        <w:jc w:val="both"/>
        <w:rPr>
          <w:rFonts w:ascii="Times New Roman" w:hAnsi="Times New Roman" w:cs="Times New Roman"/>
          <w:sz w:val="21"/>
          <w:szCs w:val="21"/>
          <w:lang w:val="uk-UA"/>
        </w:rPr>
      </w:pPr>
      <w:r>
        <w:rPr>
          <w:rFonts w:cs="Times New Roman" w:ascii="Times New Roman" w:hAnsi="Times New Roman"/>
          <w:sz w:val="21"/>
          <w:szCs w:val="21"/>
          <w:lang w:val="uk-UA"/>
        </w:rPr>
        <w:t>--------------------------------------------------------------------------------------------------------------------------------</w:t>
      </w:r>
      <w:r>
        <w:rPr>
          <w:rFonts w:cs="Times New Roman" w:ascii="Times New Roman" w:hAnsi="Times New Roman"/>
          <w:sz w:val="21"/>
          <w:szCs w:val="21"/>
        </w:rPr>
        <w:t>-----------</w:t>
      </w:r>
      <w:r>
        <w:rPr>
          <w:rFonts w:cs="Times New Roman" w:ascii="Times New Roman" w:hAnsi="Times New Roman"/>
          <w:sz w:val="21"/>
          <w:szCs w:val="21"/>
          <w:lang w:val="uk-UA"/>
        </w:rPr>
        <w:t>-------------</w:t>
      </w:r>
    </w:p>
    <w:p>
      <w:pPr>
        <w:pStyle w:val="Normal"/>
        <w:suppressAutoHyphens w:val="true"/>
        <w:spacing w:lineRule="auto" w:line="240" w:before="0" w:after="0"/>
        <w:ind w:firstLine="426"/>
        <w:jc w:val="both"/>
        <w:rPr>
          <w:rFonts w:ascii="Times New Roman" w:hAnsi="Times New Roman" w:eastAsia="Times New Roman" w:cs="Times New Roman"/>
          <w:b/>
          <w:b/>
          <w:sz w:val="21"/>
          <w:szCs w:val="21"/>
          <w:lang w:val="uk-UA" w:eastAsia="ar-SA"/>
        </w:rPr>
      </w:pPr>
      <w:r>
        <w:rPr>
          <w:rFonts w:eastAsia="Times New Roman" w:cs="Times New Roman" w:ascii="Times New Roman" w:hAnsi="Times New Roman"/>
          <w:b/>
          <w:sz w:val="21"/>
          <w:szCs w:val="21"/>
          <w:lang w:val="uk-UA" w:eastAsia="ar-SA"/>
        </w:rPr>
        <w:t>Порядок ознайомлення акціонерів з матеріалами, з якими вони можуть ознайомитись під час підготовки до річних загальних зборів:</w:t>
      </w:r>
    </w:p>
    <w:p>
      <w:pPr>
        <w:pStyle w:val="Normal"/>
        <w:spacing w:lineRule="auto" w:line="240" w:before="0" w:after="0"/>
        <w:ind w:firstLine="426"/>
        <w:jc w:val="both"/>
        <w:rPr>
          <w:rFonts w:ascii="Times New Roman" w:hAnsi="Times New Roman" w:eastAsia="Times New Roman" w:cs="Times New Roman"/>
          <w:sz w:val="21"/>
          <w:szCs w:val="21"/>
          <w:lang w:val="uk-UA" w:eastAsia="ar-SA"/>
        </w:rPr>
      </w:pPr>
      <w:r>
        <w:rPr>
          <w:rFonts w:cs="Times New Roman" w:ascii="Times New Roman" w:hAnsi="Times New Roman"/>
          <w:sz w:val="21"/>
          <w:szCs w:val="21"/>
          <w:lang w:val="uk-UA"/>
        </w:rPr>
        <w:t xml:space="preserve">Від дати надіслання повідомлення про проведення загальних зборів до дати проведення загальних зборів акціонери можуть особисто або через своїх уповноважених представників, </w:t>
      </w:r>
      <w:r>
        <w:rPr>
          <w:rFonts w:eastAsia="Times New Roman" w:cs="Times New Roman" w:ascii="Times New Roman" w:hAnsi="Times New Roman"/>
          <w:sz w:val="21"/>
          <w:szCs w:val="21"/>
          <w:lang w:val="uk-UA" w:eastAsia="ar-SA"/>
        </w:rPr>
        <w:t>мають право ознайомитись з документами необхідними для прийняття рішень з питань порядку денного:</w:t>
      </w:r>
    </w:p>
    <w:p>
      <w:pPr>
        <w:pStyle w:val="Normal"/>
        <w:spacing w:lineRule="auto" w:line="240" w:before="0" w:after="0"/>
        <w:ind w:firstLine="426"/>
        <w:jc w:val="both"/>
        <w:rPr>
          <w:rFonts w:ascii="Times New Roman" w:hAnsi="Times New Roman" w:cs="Times New Roman"/>
          <w:sz w:val="21"/>
          <w:szCs w:val="21"/>
          <w:lang w:val="uk-UA"/>
        </w:rPr>
      </w:pPr>
      <w:r>
        <w:rPr>
          <w:rFonts w:cs="Times New Roman" w:ascii="Times New Roman" w:hAnsi="Times New Roman"/>
          <w:sz w:val="21"/>
          <w:szCs w:val="21"/>
          <w:lang w:val="uk-UA"/>
        </w:rPr>
        <w:t xml:space="preserve">- щоденно в робочі дні в приміщенні адмінбудинку Товариства за адресою: Хмельницька область, смт. Теофіполь, вул. Жовтнева, (сучасна назва - Соборна), будинок 12, з 08 год. 00 хв. до 10 год. 00 хв., в приймальні голови правління, </w:t>
      </w:r>
    </w:p>
    <w:p>
      <w:pPr>
        <w:pStyle w:val="Normal"/>
        <w:spacing w:lineRule="auto" w:line="240" w:before="0" w:after="0"/>
        <w:ind w:firstLine="426"/>
        <w:jc w:val="both"/>
        <w:rPr>
          <w:rFonts w:ascii="Times New Roman" w:hAnsi="Times New Roman" w:cs="Times New Roman"/>
          <w:bCs/>
          <w:sz w:val="21"/>
          <w:szCs w:val="21"/>
          <w:lang w:val="uk-UA"/>
        </w:rPr>
      </w:pPr>
      <w:r>
        <w:rPr>
          <w:rFonts w:cs="Times New Roman" w:ascii="Times New Roman" w:hAnsi="Times New Roman"/>
          <w:sz w:val="21"/>
          <w:szCs w:val="21"/>
          <w:lang w:val="uk-UA"/>
        </w:rPr>
        <w:t xml:space="preserve">- в день проведення загальних зборів — з 09 год. 00 хв. до відкриття загальних зборів за місцем їх проведення, а саме: </w:t>
      </w:r>
      <w:r>
        <w:rPr>
          <w:rFonts w:ascii="Times New Roman" w:hAnsi="Times New Roman"/>
          <w:sz w:val="21"/>
          <w:szCs w:val="21"/>
          <w:lang w:val="uk-UA"/>
        </w:rPr>
        <w:t xml:space="preserve">Хмельницька область, </w:t>
      </w:r>
      <w:r>
        <w:rPr>
          <w:rFonts w:cs="Times New Roman" w:ascii="Times New Roman" w:hAnsi="Times New Roman"/>
          <w:bCs/>
          <w:sz w:val="21"/>
          <w:szCs w:val="21"/>
          <w:lang w:val="uk-UA"/>
        </w:rPr>
        <w:t>смт. Теофіполь, вул. Жовтнева</w:t>
      </w:r>
      <w:r>
        <w:rPr>
          <w:rFonts w:cs="Times New Roman" w:ascii="Times New Roman" w:hAnsi="Times New Roman"/>
          <w:sz w:val="21"/>
          <w:szCs w:val="21"/>
          <w:lang w:val="uk-UA"/>
        </w:rPr>
        <w:t xml:space="preserve"> (сучасна назва - Соборна</w:t>
      </w:r>
      <w:r>
        <w:rPr>
          <w:rFonts w:cs="Times New Roman" w:ascii="Times New Roman" w:hAnsi="Times New Roman"/>
          <w:bCs/>
          <w:sz w:val="21"/>
          <w:szCs w:val="21"/>
          <w:lang w:val="uk-UA"/>
        </w:rPr>
        <w:t xml:space="preserve"> ), будинок 12, актовий зал № 1 в приміщенні адмінбудинку Товариства.</w:t>
      </w:r>
    </w:p>
    <w:p>
      <w:pPr>
        <w:pStyle w:val="Normal"/>
        <w:spacing w:lineRule="auto" w:line="240" w:before="0" w:after="0"/>
        <w:ind w:firstLine="426"/>
        <w:jc w:val="both"/>
        <w:rPr>
          <w:rFonts w:ascii="Times New Roman" w:hAnsi="Times New Roman" w:cs="Times New Roman"/>
          <w:sz w:val="21"/>
          <w:szCs w:val="21"/>
          <w:lang w:val="uk-UA"/>
        </w:rPr>
      </w:pPr>
      <w:r>
        <w:rPr>
          <w:rFonts w:cs="Times New Roman" w:ascii="Times New Roman" w:hAnsi="Times New Roman"/>
          <w:sz w:val="21"/>
          <w:szCs w:val="21"/>
          <w:lang w:val="uk-UA"/>
        </w:rPr>
        <w:t xml:space="preserve">Посадова особа Товариства відповідальна за порядок ознайомлення акціонерів з документами: голова правління - Кирияченко В.В., телефон для довідок (067) 381-59-34. </w:t>
      </w:r>
    </w:p>
    <w:p>
      <w:pPr>
        <w:pStyle w:val="Normal"/>
        <w:spacing w:lineRule="auto" w:line="240" w:before="0" w:after="0"/>
        <w:jc w:val="both"/>
        <w:rPr>
          <w:rFonts w:ascii="Times New Roman" w:hAnsi="Times New Roman" w:cs="Times New Roman"/>
          <w:sz w:val="21"/>
          <w:szCs w:val="21"/>
          <w:lang w:val="uk-UA"/>
        </w:rPr>
      </w:pPr>
      <w:r>
        <w:rPr>
          <w:rFonts w:cs="Times New Roman" w:ascii="Times New Roman" w:hAnsi="Times New Roman"/>
          <w:sz w:val="21"/>
          <w:szCs w:val="21"/>
          <w:lang w:val="uk-UA"/>
        </w:rPr>
        <w:t>------------------------------------------------------------------------------------------------------------------------------------</w:t>
      </w:r>
      <w:r>
        <w:rPr>
          <w:rFonts w:cs="Times New Roman" w:ascii="Times New Roman" w:hAnsi="Times New Roman"/>
          <w:sz w:val="21"/>
          <w:szCs w:val="21"/>
        </w:rPr>
        <w:t>-----------</w:t>
      </w:r>
      <w:r>
        <w:rPr>
          <w:rFonts w:cs="Times New Roman" w:ascii="Times New Roman" w:hAnsi="Times New Roman"/>
          <w:sz w:val="21"/>
          <w:szCs w:val="21"/>
          <w:lang w:val="uk-UA"/>
        </w:rPr>
        <w:t>---------</w:t>
      </w:r>
    </w:p>
    <w:p>
      <w:pPr>
        <w:pStyle w:val="Normal"/>
        <w:spacing w:lineRule="auto" w:line="240" w:before="0" w:after="0"/>
        <w:ind w:firstLine="426"/>
        <w:jc w:val="both"/>
        <w:rPr>
          <w:rFonts w:ascii="Times New Roman" w:hAnsi="Times New Roman" w:eastAsia="Times New Roman" w:cs="Times New Roman"/>
          <w:b/>
          <w:b/>
          <w:sz w:val="21"/>
          <w:szCs w:val="21"/>
          <w:lang w:val="uk-UA" w:eastAsia="ru-RU"/>
        </w:rPr>
      </w:pPr>
      <w:r>
        <w:rPr>
          <w:rFonts w:eastAsia="Times New Roman" w:cs="Times New Roman" w:ascii="Times New Roman" w:hAnsi="Times New Roman"/>
          <w:b/>
          <w:sz w:val="21"/>
          <w:szCs w:val="21"/>
          <w:lang w:val="uk-UA" w:eastAsia="ru-RU"/>
        </w:rPr>
        <w:t>Інформація про права,</w:t>
      </w:r>
      <w:r>
        <w:rPr>
          <w:rFonts w:eastAsia="Times New Roman" w:cs="Times New Roman" w:ascii="Times New Roman" w:hAnsi="Times New Roman"/>
          <w:b/>
          <w:sz w:val="21"/>
          <w:szCs w:val="21"/>
          <w:lang w:eastAsia="ru-RU"/>
        </w:rPr>
        <w:t xml:space="preserve"> </w:t>
      </w:r>
      <w:r>
        <w:rPr>
          <w:rFonts w:eastAsia="Times New Roman" w:cs="Times New Roman" w:ascii="Times New Roman" w:hAnsi="Times New Roman"/>
          <w:b/>
          <w:sz w:val="21"/>
          <w:szCs w:val="21"/>
          <w:lang w:val="uk-UA" w:eastAsia="ru-RU"/>
        </w:rPr>
        <w:t>надані акціонерам відповідно до вимог статей 36 та 38 Закону України «Про акціонерні товариства, якими вони можуть користуватися після отримання повідомлення про проведення загальних зборів, а також  строк протягом якого такі права можуть використовуватися:</w:t>
      </w:r>
    </w:p>
    <w:p>
      <w:pPr>
        <w:pStyle w:val="Rvps2"/>
        <w:shd w:val="clear" w:color="auto" w:fill="FFFFFF"/>
        <w:spacing w:beforeAutospacing="0" w:before="0" w:afterAutospacing="0" w:after="0"/>
        <w:ind w:firstLine="450"/>
        <w:jc w:val="both"/>
        <w:rPr>
          <w:color w:val="000000"/>
          <w:sz w:val="21"/>
          <w:szCs w:val="21"/>
          <w:lang w:val="uk-UA"/>
        </w:rPr>
      </w:pPr>
      <w:r>
        <w:rPr>
          <w:color w:val="000000"/>
          <w:sz w:val="21"/>
          <w:szCs w:val="21"/>
          <w:lang w:val="uk-UA"/>
        </w:rPr>
        <w:t xml:space="preserve">Від дати надіслання повідомлення про проведення загальних зборів до дати проведення загальних зборів акціонерне товариство повинно надати акціонерам можливість ознайомитися з документами, необхідними для прийняття рішень з питань порядку денного, за місцезнаходженням товариства у робочі дні, робочий час та в доступному місці, а в день проведення загальних зборів - також у місці їх проведення, а саме: </w:t>
      </w:r>
      <w:bookmarkStart w:id="3" w:name="n480"/>
      <w:bookmarkEnd w:id="3"/>
    </w:p>
    <w:p>
      <w:pPr>
        <w:pStyle w:val="Normal"/>
        <w:spacing w:lineRule="auto" w:line="240" w:before="0" w:after="0"/>
        <w:ind w:firstLine="426"/>
        <w:jc w:val="both"/>
        <w:rPr>
          <w:rFonts w:ascii="Times New Roman" w:hAnsi="Times New Roman" w:cs="Times New Roman"/>
          <w:sz w:val="21"/>
          <w:szCs w:val="21"/>
          <w:lang w:val="uk-UA"/>
        </w:rPr>
      </w:pPr>
      <w:r>
        <w:rPr>
          <w:rFonts w:cs="Times New Roman" w:ascii="Times New Roman" w:hAnsi="Times New Roman"/>
          <w:sz w:val="21"/>
          <w:szCs w:val="21"/>
          <w:lang w:val="uk-UA"/>
        </w:rPr>
        <w:t xml:space="preserve">- щоденно в робочі дні в приміщенні адмінбудинку Товариства за адресою: Хмельницька область, смт.Теофіполь, вул. Жовтнева, (на даний час Соборна), будинок 12, з 08 год. 00 хв. до 10 год. 00 хв., в приймальні голови правління, </w:t>
      </w:r>
    </w:p>
    <w:p>
      <w:pPr>
        <w:pStyle w:val="Normal"/>
        <w:spacing w:lineRule="auto" w:line="240" w:before="0" w:after="0"/>
        <w:ind w:firstLine="426"/>
        <w:jc w:val="both"/>
        <w:rPr>
          <w:rFonts w:ascii="Times New Roman" w:hAnsi="Times New Roman" w:cs="Times New Roman"/>
          <w:bCs/>
          <w:sz w:val="21"/>
          <w:szCs w:val="21"/>
          <w:lang w:val="uk-UA"/>
        </w:rPr>
      </w:pPr>
      <w:r>
        <w:rPr>
          <w:rFonts w:cs="Times New Roman" w:ascii="Times New Roman" w:hAnsi="Times New Roman"/>
          <w:sz w:val="21"/>
          <w:szCs w:val="21"/>
          <w:lang w:val="uk-UA"/>
        </w:rPr>
        <w:t xml:space="preserve">- в день проведення загальних зборів — з 08 год. 30 хв. до відкриття Загальних зборів за місцем їх проведення, а саме: </w:t>
      </w:r>
      <w:r>
        <w:rPr>
          <w:rFonts w:ascii="Times New Roman" w:hAnsi="Times New Roman"/>
          <w:sz w:val="21"/>
          <w:szCs w:val="21"/>
          <w:lang w:val="uk-UA"/>
        </w:rPr>
        <w:t xml:space="preserve">Хмельницька область, </w:t>
      </w:r>
      <w:r>
        <w:rPr>
          <w:rFonts w:cs="Times New Roman" w:ascii="Times New Roman" w:hAnsi="Times New Roman"/>
          <w:bCs/>
          <w:sz w:val="21"/>
          <w:szCs w:val="21"/>
          <w:lang w:val="uk-UA"/>
        </w:rPr>
        <w:t>смт. Теофіполь, вул. Соборна (колишня Жовтнева), будинок 12, актовий зал № 1 в приміщенні адмінбудинку Товариства.</w:t>
      </w:r>
    </w:p>
    <w:p>
      <w:pPr>
        <w:pStyle w:val="Rvps2"/>
        <w:shd w:val="clear" w:color="auto" w:fill="FFFFFF"/>
        <w:spacing w:beforeAutospacing="0" w:before="0" w:afterAutospacing="0" w:after="0"/>
        <w:ind w:firstLine="450"/>
        <w:jc w:val="both"/>
        <w:rPr>
          <w:color w:val="000000"/>
          <w:sz w:val="21"/>
          <w:szCs w:val="21"/>
          <w:lang w:val="uk-UA"/>
        </w:rPr>
      </w:pPr>
      <w:bookmarkStart w:id="4" w:name="n483"/>
      <w:bookmarkStart w:id="5" w:name="n2105"/>
      <w:bookmarkStart w:id="6" w:name="n482"/>
      <w:bookmarkEnd w:id="4"/>
      <w:bookmarkEnd w:id="5"/>
      <w:bookmarkEnd w:id="6"/>
      <w:r>
        <w:rPr>
          <w:color w:val="000000"/>
          <w:sz w:val="21"/>
          <w:szCs w:val="21"/>
          <w:lang w:val="uk-UA"/>
        </w:rPr>
        <w:t>Після надіслання акціонерам повідомлення про проведення загальних зборів акціонерне товариство не має права вносити зміни до документів, наданих акціонерам або з якими вони мали можливість ознайомитися, крім змін до зазначених документів у зв'язку із змінами в порядку денному чи у зв'язку з виправленням помилок. У такому разі зміни вносяться не пізніше ніж за 10 днів до дати проведення загальних зборів, а щодо кандидатів до складу органів товариства - не пізніше ніж за чотири дні до дати проведення загальних зборів.</w:t>
      </w:r>
    </w:p>
    <w:p>
      <w:pPr>
        <w:pStyle w:val="Rvps2"/>
        <w:shd w:val="clear" w:color="auto" w:fill="FFFFFF"/>
        <w:spacing w:beforeAutospacing="0" w:before="0" w:afterAutospacing="0" w:after="0"/>
        <w:ind w:firstLine="450"/>
        <w:jc w:val="both"/>
        <w:rPr>
          <w:color w:val="000000"/>
          <w:sz w:val="21"/>
          <w:szCs w:val="21"/>
          <w:lang w:val="uk-UA"/>
        </w:rPr>
      </w:pPr>
      <w:bookmarkStart w:id="7" w:name="n2107"/>
      <w:bookmarkStart w:id="8" w:name="n484"/>
      <w:bookmarkEnd w:id="7"/>
      <w:bookmarkEnd w:id="8"/>
      <w:r>
        <w:rPr>
          <w:color w:val="000000"/>
          <w:sz w:val="21"/>
          <w:szCs w:val="21"/>
          <w:lang w:val="uk-UA"/>
        </w:rPr>
        <w:t>Акціонерне товариство до початку загальних зборів у встановленому ним порядку зобов’язане надавати письмові відповіді на письмові запитання акціонерів щодо питань, включених до проекту порядку денного загальних зборів та порядку денного загальних зборів до дати проведення загальних зборів. Акціонерне товариство може надати одну загальну відповідь на всі запитання однакового змісту.</w:t>
      </w:r>
    </w:p>
    <w:p>
      <w:pPr>
        <w:pStyle w:val="Normal"/>
        <w:spacing w:lineRule="auto" w:line="240" w:before="0" w:after="0"/>
        <w:ind w:firstLine="426"/>
        <w:jc w:val="both"/>
        <w:rPr>
          <w:rFonts w:ascii="Times New Roman" w:hAnsi="Times New Roman" w:eastAsia="Times New Roman" w:cs="Times New Roman"/>
          <w:sz w:val="21"/>
          <w:szCs w:val="21"/>
          <w:lang w:val="uk-UA" w:eastAsia="ru-RU"/>
        </w:rPr>
      </w:pPr>
      <w:r>
        <w:rPr>
          <w:rFonts w:eastAsia="Times New Roman" w:cs="Times New Roman" w:ascii="Times New Roman" w:hAnsi="Times New Roman"/>
          <w:sz w:val="21"/>
          <w:szCs w:val="21"/>
          <w:lang w:val="uk-UA" w:eastAsia="ru-RU"/>
        </w:rPr>
      </w:r>
    </w:p>
    <w:p>
      <w:pPr>
        <w:pStyle w:val="Rvps2"/>
        <w:shd w:val="clear" w:color="auto" w:fill="FFFFFF"/>
        <w:spacing w:beforeAutospacing="0" w:before="0" w:afterAutospacing="0" w:after="0"/>
        <w:ind w:firstLine="450"/>
        <w:jc w:val="both"/>
        <w:rPr>
          <w:color w:val="000000"/>
          <w:sz w:val="21"/>
          <w:szCs w:val="21"/>
          <w:lang w:val="uk-UA"/>
        </w:rPr>
      </w:pPr>
      <w:r>
        <w:rPr>
          <w:color w:val="000000"/>
          <w:sz w:val="21"/>
          <w:szCs w:val="21"/>
          <w:lang w:val="uk-UA"/>
        </w:rPr>
        <w:t xml:space="preserve"> </w:t>
      </w:r>
      <w:r>
        <w:rPr>
          <w:color w:val="000000"/>
          <w:sz w:val="21"/>
          <w:szCs w:val="21"/>
          <w:lang w:val="uk-UA"/>
        </w:rPr>
        <w:t>Кожний акціонер має право внести пропозиції щодо питань, включених до проекту порядку денного загальних зборів акціонерного товариства, а також щодо нових кандидатів до складу органів товариства, кількість яких не може перевищувати кількісного складу кожного з органів.</w:t>
      </w:r>
    </w:p>
    <w:p>
      <w:pPr>
        <w:pStyle w:val="Rvps2"/>
        <w:shd w:val="clear" w:color="auto" w:fill="FFFFFF"/>
        <w:spacing w:beforeAutospacing="0" w:before="0" w:afterAutospacing="0" w:after="0"/>
        <w:ind w:firstLine="450"/>
        <w:jc w:val="both"/>
        <w:rPr>
          <w:color w:val="000000"/>
          <w:sz w:val="21"/>
          <w:szCs w:val="21"/>
          <w:lang w:val="uk-UA"/>
        </w:rPr>
      </w:pPr>
      <w:bookmarkStart w:id="9" w:name="n492"/>
      <w:bookmarkStart w:id="10" w:name="n491"/>
      <w:bookmarkEnd w:id="9"/>
      <w:bookmarkEnd w:id="10"/>
      <w:r>
        <w:rPr>
          <w:color w:val="000000"/>
          <w:sz w:val="21"/>
          <w:szCs w:val="21"/>
          <w:lang w:val="uk-UA"/>
        </w:rPr>
        <w:t>Пропозиції вносяться не пізніше ніж за 20 днів до дати проведення загальних зборів акціонерного товариства, а щодо кандидатів до складу органів товариства - не пізніше ніж за сім днів до дати проведення загальних зборів. Пропозиції щодо включення нових питань до проекту порядку денного повинні містити відповідні проекти рішень з цих питань. Пропозиції щодо кандидатів у члени наглядової ради акціонерного товариства мають містити інформацію про те, чи є запропонований кандидат представником акціонера (акціонерів), або про те, що кандидат пропонується на посаду члена наглядової ради - незалежного директора.</w:t>
      </w:r>
    </w:p>
    <w:p>
      <w:pPr>
        <w:pStyle w:val="Rvps2"/>
        <w:shd w:val="clear" w:color="auto" w:fill="FFFFFF"/>
        <w:spacing w:beforeAutospacing="0" w:before="0" w:afterAutospacing="0" w:after="0"/>
        <w:ind w:firstLine="450"/>
        <w:jc w:val="both"/>
        <w:rPr>
          <w:color w:val="000000"/>
          <w:sz w:val="21"/>
          <w:szCs w:val="21"/>
          <w:lang w:val="uk-UA"/>
        </w:rPr>
      </w:pPr>
      <w:bookmarkStart w:id="11" w:name="n493"/>
      <w:bookmarkStart w:id="12" w:name="n2108"/>
      <w:bookmarkEnd w:id="11"/>
      <w:bookmarkEnd w:id="12"/>
      <w:r>
        <w:rPr>
          <w:color w:val="000000"/>
          <w:sz w:val="21"/>
          <w:szCs w:val="21"/>
          <w:lang w:val="uk-UA"/>
        </w:rPr>
        <w:t>Інформація, визначена у пропозиціях щодо членів наглядової ради акціонерного товариства відповідно до частини другої статті 38 Закону України «Про акціонерні товариства», обов’язково включається до бюлетеня для кумулятивного голосування напроти прізвища відповідного кандидата.</w:t>
      </w:r>
    </w:p>
    <w:p>
      <w:pPr>
        <w:pStyle w:val="Rvps2"/>
        <w:shd w:val="clear" w:color="auto" w:fill="FFFFFF"/>
        <w:spacing w:beforeAutospacing="0" w:before="0" w:afterAutospacing="0" w:after="0"/>
        <w:ind w:firstLine="450"/>
        <w:jc w:val="both"/>
        <w:rPr>
          <w:color w:val="000000"/>
          <w:sz w:val="21"/>
          <w:szCs w:val="21"/>
          <w:lang w:val="uk-UA"/>
        </w:rPr>
      </w:pPr>
      <w:bookmarkStart w:id="13" w:name="n495"/>
      <w:bookmarkStart w:id="14" w:name="n494"/>
      <w:bookmarkEnd w:id="13"/>
      <w:bookmarkEnd w:id="14"/>
      <w:r>
        <w:rPr>
          <w:color w:val="000000"/>
          <w:sz w:val="21"/>
          <w:szCs w:val="21"/>
          <w:lang w:val="uk-UA"/>
        </w:rPr>
        <w:t>Пропозиція до проекту порядку денного загальних зборів акціонерного товариства подається в письмовій формі із зазначенням прізвища, ім’я та по батькові акціонера-фізичної особи або найменування акціонера-юридичної особи, який її вносить, кількості, типу та/або класу належних йому акцій, змісту пропозиції до питання та/або проекту рішення, а також кількості, типу та/або класу акцій, що належать кандидату, який пропонується цим акціонером до складу органів товариства.</w:t>
      </w:r>
    </w:p>
    <w:p>
      <w:pPr>
        <w:pStyle w:val="Rvps2"/>
        <w:shd w:val="clear" w:color="auto" w:fill="FFFFFF"/>
        <w:spacing w:beforeAutospacing="0" w:before="0" w:afterAutospacing="0" w:after="0"/>
        <w:ind w:firstLine="450"/>
        <w:jc w:val="both"/>
        <w:rPr>
          <w:color w:val="000000"/>
          <w:sz w:val="21"/>
          <w:szCs w:val="21"/>
          <w:lang w:val="uk-UA"/>
        </w:rPr>
      </w:pPr>
      <w:bookmarkStart w:id="15" w:name="n496"/>
      <w:bookmarkEnd w:id="15"/>
      <w:r>
        <w:rPr>
          <w:color w:val="000000"/>
          <w:sz w:val="21"/>
          <w:szCs w:val="21"/>
          <w:lang w:val="uk-UA"/>
        </w:rPr>
        <w:t xml:space="preserve">Наглядова рада акціонерного товариства, а в разі скликання позачергових загальних зборів такого </w:t>
      </w:r>
      <w:r>
        <w:rPr>
          <w:sz w:val="21"/>
          <w:szCs w:val="21"/>
          <w:lang w:val="uk-UA"/>
        </w:rPr>
        <w:t>товариства на вимогу акціонерів у випадках, передбачених </w:t>
      </w:r>
      <w:r>
        <w:fldChar w:fldCharType="begin"/>
      </w:r>
      <w:r>
        <w:rPr>
          <w:sz w:val="21"/>
          <w:u w:val="none"/>
          <w:szCs w:val="21"/>
        </w:rPr>
        <w:instrText> HYPERLINK "https://zakon.rada.gov.ua/laws/show/514-17/print" \l "n689"</w:instrText>
      </w:r>
      <w:r>
        <w:rPr>
          <w:sz w:val="21"/>
          <w:u w:val="none"/>
          <w:szCs w:val="21"/>
        </w:rPr>
        <w:fldChar w:fldCharType="separate"/>
      </w:r>
      <w:r>
        <w:rPr>
          <w:color w:val="auto"/>
          <w:sz w:val="21"/>
          <w:szCs w:val="21"/>
          <w:u w:val="none"/>
          <w:lang w:val="uk-UA"/>
        </w:rPr>
        <w:t>частиною шостою</w:t>
      </w:r>
      <w:r>
        <w:rPr>
          <w:sz w:val="21"/>
          <w:u w:val="none"/>
          <w:szCs w:val="21"/>
        </w:rPr>
        <w:fldChar w:fldCharType="end"/>
      </w:r>
      <w:r>
        <w:rPr>
          <w:sz w:val="21"/>
          <w:szCs w:val="21"/>
          <w:lang w:val="uk-UA"/>
        </w:rPr>
        <w:t xml:space="preserve"> статті 47 Закону України «Про </w:t>
      </w:r>
      <w:r>
        <w:rPr>
          <w:color w:val="000000"/>
          <w:sz w:val="21"/>
          <w:szCs w:val="21"/>
          <w:lang w:val="uk-UA"/>
        </w:rPr>
        <w:t>акціонерні товариства» - акціонери, які цього вимагають, приймають рішення про включення пропозицій (нових питань порядку денного та/або нових проектів рішень до питань порядку денного) до проекту порядку денного та затверджують порядок денний не пізніше ніж за 15 днів до дати проведення загальних зборів, а щодо кандидатів до складу органів товариства - не пізніше ніж за чотири дні до дати проведення загальних зборів.</w:t>
      </w:r>
    </w:p>
    <w:p>
      <w:pPr>
        <w:pStyle w:val="Rvps2"/>
        <w:shd w:val="clear" w:color="auto" w:fill="FFFFFF"/>
        <w:spacing w:beforeAutospacing="0" w:before="0" w:afterAutospacing="0" w:after="0"/>
        <w:ind w:firstLine="450"/>
        <w:jc w:val="both"/>
        <w:rPr>
          <w:color w:val="000000"/>
          <w:sz w:val="21"/>
          <w:szCs w:val="21"/>
          <w:lang w:val="uk-UA"/>
        </w:rPr>
      </w:pPr>
      <w:bookmarkStart w:id="16" w:name="n498"/>
      <w:bookmarkStart w:id="17" w:name="n497"/>
      <w:bookmarkEnd w:id="16"/>
      <w:bookmarkEnd w:id="17"/>
      <w:r>
        <w:rPr>
          <w:color w:val="000000"/>
          <w:sz w:val="21"/>
          <w:szCs w:val="21"/>
          <w:lang w:val="uk-UA"/>
        </w:rPr>
        <w:t>Пропозиції акціонерів (акціонера), які сукупно є власниками 5 або більше відсотків голосуючих акцій, підлягають обов'язковому включенню до проекту порядку денного загальних зборів. У такому разі рішення наглядової ради про включення питання до проекту порядку денного не вимагається, а пропозиція вважається включеною до проекту порядку денного, якщо вона подана з дотриманням вимог цієї статті.</w:t>
      </w:r>
    </w:p>
    <w:p>
      <w:pPr>
        <w:pStyle w:val="Rvps2"/>
        <w:shd w:val="clear" w:color="auto" w:fill="FFFFFF"/>
        <w:spacing w:beforeAutospacing="0" w:before="0" w:afterAutospacing="0" w:after="0"/>
        <w:ind w:firstLine="450"/>
        <w:jc w:val="both"/>
        <w:rPr>
          <w:color w:val="000000"/>
          <w:sz w:val="21"/>
          <w:szCs w:val="21"/>
          <w:lang w:val="uk-UA"/>
        </w:rPr>
      </w:pPr>
      <w:bookmarkStart w:id="18" w:name="n499"/>
      <w:bookmarkStart w:id="19" w:name="n2109"/>
      <w:bookmarkEnd w:id="18"/>
      <w:bookmarkEnd w:id="19"/>
      <w:r>
        <w:rPr>
          <w:color w:val="000000"/>
          <w:sz w:val="21"/>
          <w:szCs w:val="21"/>
          <w:lang w:val="uk-UA"/>
        </w:rPr>
        <w:t>У разі подання акціонером пропозиції до проекту порядку денного загальних зборів щодо дострокового припинення повноважень голови колегіального виконавчого органу (особи, яка здійснює повноваження одноосібного виконавчого органу) одночасно обов’язково подається пропозиція щодо кандидатури для обрання голови колегіального виконавчого органу акціонерного товариства (особи, яка здійснює повноваження одноосібного виконавчого органу) або призначення особи, яка тимчасово здійснюватиме його повноваження.</w:t>
      </w:r>
    </w:p>
    <w:p>
      <w:pPr>
        <w:pStyle w:val="Rvps2"/>
        <w:shd w:val="clear" w:color="auto" w:fill="FFFFFF"/>
        <w:spacing w:beforeAutospacing="0" w:before="0" w:afterAutospacing="0" w:after="0"/>
        <w:ind w:firstLine="450"/>
        <w:jc w:val="both"/>
        <w:rPr>
          <w:color w:val="000000"/>
          <w:sz w:val="21"/>
          <w:szCs w:val="21"/>
          <w:lang w:val="uk-UA"/>
        </w:rPr>
      </w:pPr>
      <w:bookmarkStart w:id="20" w:name="n501"/>
      <w:bookmarkStart w:id="21" w:name="n500"/>
      <w:bookmarkEnd w:id="20"/>
      <w:bookmarkEnd w:id="21"/>
      <w:r>
        <w:rPr>
          <w:color w:val="000000"/>
          <w:sz w:val="21"/>
          <w:szCs w:val="21"/>
          <w:lang w:val="uk-UA"/>
        </w:rPr>
        <w:t>Зміни до проекту порядку денного загальних зборів вносяться лише шляхом включення нових питань та проектів рішень із запропонованих питань. Товариство не має права вносити зміни до запропонованих акціонерами питань або проектів рішень.</w:t>
      </w:r>
    </w:p>
    <w:p>
      <w:pPr>
        <w:pStyle w:val="Rvps2"/>
        <w:shd w:val="clear" w:color="auto" w:fill="FFFFFF"/>
        <w:spacing w:beforeAutospacing="0" w:before="0" w:afterAutospacing="0" w:after="0"/>
        <w:ind w:firstLine="450"/>
        <w:jc w:val="both"/>
        <w:rPr>
          <w:sz w:val="21"/>
          <w:szCs w:val="21"/>
          <w:lang w:val="uk-UA"/>
        </w:rPr>
      </w:pPr>
      <w:bookmarkStart w:id="22" w:name="n503"/>
      <w:bookmarkStart w:id="23" w:name="n502"/>
      <w:bookmarkEnd w:id="22"/>
      <w:bookmarkEnd w:id="23"/>
      <w:r>
        <w:rPr>
          <w:color w:val="000000"/>
          <w:sz w:val="21"/>
          <w:szCs w:val="21"/>
          <w:lang w:val="uk-UA"/>
        </w:rPr>
        <w:t xml:space="preserve"> </w:t>
      </w:r>
      <w:r>
        <w:rPr>
          <w:color w:val="000000"/>
          <w:sz w:val="21"/>
          <w:szCs w:val="21"/>
          <w:lang w:val="uk-UA"/>
        </w:rPr>
        <w:t xml:space="preserve">Рішення про відмову у включенні до проекту порядку денного загальних зборів акціонерного товариства пропозиції акціонерів (акціонера), які сукупно є власниками 5 або більше відсотків голосуючих акцій, а також пропозиції комітету при наглядовій раді публічного акціонерного товариства з питань призначень незалежних </w:t>
      </w:r>
      <w:r>
        <w:rPr>
          <w:sz w:val="21"/>
          <w:szCs w:val="21"/>
          <w:lang w:val="uk-UA"/>
        </w:rPr>
        <w:t>директорів, може бути прийнято тільки у разі:</w:t>
      </w:r>
    </w:p>
    <w:p>
      <w:pPr>
        <w:pStyle w:val="Rvps2"/>
        <w:numPr>
          <w:ilvl w:val="0"/>
          <w:numId w:val="1"/>
        </w:numPr>
        <w:shd w:val="clear" w:color="auto" w:fill="FFFFFF"/>
        <w:spacing w:beforeAutospacing="0" w:before="0" w:afterAutospacing="0" w:after="0"/>
        <w:ind w:left="0" w:firstLine="450"/>
        <w:jc w:val="both"/>
        <w:rPr>
          <w:sz w:val="21"/>
          <w:szCs w:val="21"/>
          <w:lang w:val="uk-UA"/>
        </w:rPr>
      </w:pPr>
      <w:bookmarkStart w:id="24" w:name="n505"/>
      <w:bookmarkStart w:id="25" w:name="n504"/>
      <w:bookmarkEnd w:id="24"/>
      <w:bookmarkEnd w:id="25"/>
      <w:r>
        <w:rPr>
          <w:sz w:val="21"/>
          <w:szCs w:val="21"/>
          <w:lang w:val="uk-UA"/>
        </w:rPr>
        <w:t>недотримання акціонерами строку, встановленого </w:t>
      </w:r>
      <w:r>
        <w:fldChar w:fldCharType="begin"/>
      </w:r>
      <w:r>
        <w:rPr>
          <w:sz w:val="21"/>
          <w:u w:val="none"/>
          <w:szCs w:val="21"/>
        </w:rPr>
        <w:instrText> HYPERLINK "https://zakon.rada.gov.ua/laws/show/514-17/print" \l "n492"</w:instrText>
      </w:r>
      <w:r>
        <w:rPr>
          <w:sz w:val="21"/>
          <w:u w:val="none"/>
          <w:szCs w:val="21"/>
        </w:rPr>
        <w:fldChar w:fldCharType="separate"/>
      </w:r>
      <w:r>
        <w:rPr>
          <w:color w:val="auto"/>
          <w:sz w:val="21"/>
          <w:szCs w:val="21"/>
          <w:u w:val="none"/>
          <w:lang w:val="uk-UA"/>
        </w:rPr>
        <w:t>абзацом першим</w:t>
      </w:r>
      <w:r>
        <w:rPr>
          <w:sz w:val="21"/>
          <w:u w:val="none"/>
          <w:szCs w:val="21"/>
        </w:rPr>
        <w:fldChar w:fldCharType="end"/>
      </w:r>
      <w:r>
        <w:rPr>
          <w:sz w:val="21"/>
          <w:szCs w:val="21"/>
          <w:lang w:val="uk-UA"/>
        </w:rPr>
        <w:t> частини другої статті 38 Закону України «Про акціонерні товариства»;</w:t>
      </w:r>
    </w:p>
    <w:p>
      <w:pPr>
        <w:pStyle w:val="Rvps2"/>
        <w:numPr>
          <w:ilvl w:val="0"/>
          <w:numId w:val="1"/>
        </w:numPr>
        <w:shd w:val="clear" w:color="auto" w:fill="FFFFFF"/>
        <w:spacing w:beforeAutospacing="0" w:before="0" w:afterAutospacing="0" w:after="0"/>
        <w:ind w:left="0" w:firstLine="450"/>
        <w:jc w:val="both"/>
        <w:rPr>
          <w:sz w:val="21"/>
          <w:szCs w:val="21"/>
          <w:lang w:val="uk-UA"/>
        </w:rPr>
      </w:pPr>
      <w:bookmarkStart w:id="26" w:name="n506"/>
      <w:bookmarkStart w:id="27" w:name="n2110"/>
      <w:bookmarkEnd w:id="26"/>
      <w:bookmarkEnd w:id="27"/>
      <w:r>
        <w:rPr>
          <w:sz w:val="21"/>
          <w:szCs w:val="21"/>
          <w:lang w:val="uk-UA"/>
        </w:rPr>
        <w:t>неповноти даних, передбачених </w:t>
      </w:r>
      <w:r>
        <w:fldChar w:fldCharType="begin"/>
      </w:r>
      <w:r>
        <w:rPr>
          <w:sz w:val="21"/>
          <w:u w:val="none"/>
          <w:szCs w:val="21"/>
        </w:rPr>
        <w:instrText> HYPERLINK "https://zakon.rada.gov.ua/laws/show/514-17/print" \l "n492"</w:instrText>
      </w:r>
      <w:r>
        <w:rPr>
          <w:sz w:val="21"/>
          <w:u w:val="none"/>
          <w:szCs w:val="21"/>
        </w:rPr>
        <w:fldChar w:fldCharType="separate"/>
      </w:r>
      <w:r>
        <w:rPr>
          <w:color w:val="auto"/>
          <w:sz w:val="21"/>
          <w:szCs w:val="21"/>
          <w:u w:val="none"/>
          <w:lang w:val="uk-UA"/>
        </w:rPr>
        <w:t>абзацом першим</w:t>
      </w:r>
      <w:r>
        <w:rPr>
          <w:sz w:val="21"/>
          <w:u w:val="none"/>
          <w:szCs w:val="21"/>
        </w:rPr>
        <w:fldChar w:fldCharType="end"/>
      </w:r>
      <w:r>
        <w:rPr>
          <w:sz w:val="21"/>
          <w:szCs w:val="21"/>
          <w:lang w:val="uk-UA"/>
        </w:rPr>
        <w:t> частини другої або </w:t>
      </w:r>
      <w:r>
        <w:fldChar w:fldCharType="begin"/>
      </w:r>
      <w:r>
        <w:rPr>
          <w:sz w:val="21"/>
          <w:u w:val="none"/>
          <w:szCs w:val="21"/>
        </w:rPr>
        <w:instrText> HYPERLINK "https://zakon.rada.gov.ua/laws/show/514-17/print" \l "n495"</w:instrText>
      </w:r>
      <w:r>
        <w:rPr>
          <w:sz w:val="21"/>
          <w:u w:val="none"/>
          <w:szCs w:val="21"/>
        </w:rPr>
        <w:fldChar w:fldCharType="separate"/>
      </w:r>
      <w:r>
        <w:rPr>
          <w:color w:val="auto"/>
          <w:sz w:val="21"/>
          <w:szCs w:val="21"/>
          <w:u w:val="none"/>
          <w:lang w:val="uk-UA"/>
        </w:rPr>
        <w:t>частиною третьою</w:t>
      </w:r>
      <w:r>
        <w:rPr>
          <w:sz w:val="21"/>
          <w:u w:val="none"/>
          <w:szCs w:val="21"/>
        </w:rPr>
        <w:fldChar w:fldCharType="end"/>
      </w:r>
      <w:r>
        <w:rPr>
          <w:sz w:val="21"/>
          <w:szCs w:val="21"/>
          <w:lang w:val="uk-UA"/>
        </w:rPr>
        <w:t> статті 38 Закону України «Про акціонерні товариства»;</w:t>
      </w:r>
    </w:p>
    <w:p>
      <w:pPr>
        <w:pStyle w:val="Rvps2"/>
        <w:shd w:val="clear" w:color="auto" w:fill="FFFFFF"/>
        <w:spacing w:beforeAutospacing="0" w:before="0" w:afterAutospacing="0" w:after="0"/>
        <w:ind w:firstLine="450"/>
        <w:jc w:val="both"/>
        <w:rPr>
          <w:color w:val="000000"/>
          <w:sz w:val="21"/>
          <w:szCs w:val="21"/>
          <w:lang w:val="uk-UA"/>
        </w:rPr>
      </w:pPr>
      <w:bookmarkStart w:id="28" w:name="n509"/>
      <w:bookmarkStart w:id="29" w:name="n507"/>
      <w:bookmarkEnd w:id="28"/>
      <w:bookmarkEnd w:id="29"/>
      <w:r>
        <w:rPr>
          <w:color w:val="000000"/>
          <w:sz w:val="21"/>
          <w:szCs w:val="21"/>
          <w:lang w:val="uk-UA"/>
        </w:rPr>
        <w:t>Рішення про відмову у включенні до проекту порядку денного загальних зборів акціонерного товариства пропозицій акціонерів (акціонера), яким належать менше 5 відсотків голосуючих акцій, може бути прийнято з підстав, передбачених абзацом другим та/або третім частини шостої статті 38 Закону України «Про акціонерні товариства», у разі неподання акціонерами жодного проекту рішення із запропонованих ними питань порядку денного та з інших підстав, визначених статутом акціонерного товариства та/або положенням про загальні збори акціонерного товариства.</w:t>
      </w:r>
    </w:p>
    <w:p>
      <w:pPr>
        <w:pStyle w:val="Rvps2"/>
        <w:shd w:val="clear" w:color="auto" w:fill="FFFFFF"/>
        <w:spacing w:beforeAutospacing="0" w:before="0" w:afterAutospacing="0" w:after="0"/>
        <w:ind w:firstLine="450"/>
        <w:jc w:val="both"/>
        <w:rPr>
          <w:color w:val="000000"/>
          <w:sz w:val="21"/>
          <w:szCs w:val="21"/>
          <w:lang w:val="uk-UA"/>
        </w:rPr>
      </w:pPr>
      <w:bookmarkStart w:id="30" w:name="n511"/>
      <w:bookmarkStart w:id="31" w:name="n510"/>
      <w:bookmarkEnd w:id="30"/>
      <w:bookmarkEnd w:id="31"/>
      <w:r>
        <w:rPr>
          <w:color w:val="000000"/>
          <w:sz w:val="21"/>
          <w:szCs w:val="21"/>
          <w:lang w:val="uk-UA"/>
        </w:rPr>
        <w:t xml:space="preserve"> </w:t>
      </w:r>
      <w:r>
        <w:rPr>
          <w:color w:val="000000"/>
          <w:sz w:val="21"/>
          <w:szCs w:val="21"/>
          <w:lang w:val="uk-UA"/>
        </w:rPr>
        <w:t>Мотивоване рішення про відмову у включенні пропозиції до проекту порядку денного загальних зборів акціонерного товариства надсилається наглядовою радою акціонеру протягом трьох днів з моменту його прийняття.</w:t>
      </w:r>
    </w:p>
    <w:p>
      <w:pPr>
        <w:pStyle w:val="Rvps2"/>
        <w:shd w:val="clear" w:color="auto" w:fill="FFFFFF"/>
        <w:spacing w:beforeAutospacing="0" w:before="0" w:afterAutospacing="0" w:after="0"/>
        <w:ind w:firstLine="450"/>
        <w:jc w:val="both"/>
        <w:rPr>
          <w:color w:val="000000"/>
          <w:sz w:val="21"/>
          <w:szCs w:val="21"/>
          <w:lang w:val="uk-UA"/>
        </w:rPr>
      </w:pPr>
      <w:bookmarkStart w:id="32" w:name="n512"/>
      <w:bookmarkEnd w:id="32"/>
      <w:r>
        <w:rPr>
          <w:color w:val="000000"/>
          <w:sz w:val="21"/>
          <w:szCs w:val="21"/>
          <w:lang w:val="uk-UA"/>
        </w:rPr>
        <w:t>У разі внесення змін до проекту порядку денного загальних зборів акціонерне товариство не пізніше ніж за 10 днів до дати проведення загальних зборів повідомляє акціонерів про такі зміни та направляє/вручає порядок денний, а також проекти рішень, що додаються на підставі пропозицій акціонерів.</w:t>
      </w:r>
    </w:p>
    <w:p>
      <w:pPr>
        <w:pStyle w:val="Rvps2"/>
        <w:shd w:val="clear" w:color="auto" w:fill="FFFFFF"/>
        <w:spacing w:beforeAutospacing="0" w:before="0" w:afterAutospacing="0" w:after="0"/>
        <w:ind w:firstLine="450"/>
        <w:jc w:val="both"/>
        <w:rPr>
          <w:color w:val="000000"/>
          <w:sz w:val="21"/>
          <w:szCs w:val="21"/>
          <w:lang w:val="uk-UA"/>
        </w:rPr>
      </w:pPr>
      <w:bookmarkStart w:id="33" w:name="n516"/>
      <w:bookmarkStart w:id="34" w:name="n515"/>
      <w:bookmarkStart w:id="35" w:name="n514"/>
      <w:bookmarkStart w:id="36" w:name="n513"/>
      <w:bookmarkEnd w:id="33"/>
      <w:bookmarkEnd w:id="34"/>
      <w:bookmarkEnd w:id="35"/>
      <w:bookmarkEnd w:id="36"/>
      <w:r>
        <w:rPr>
          <w:color w:val="000000"/>
          <w:sz w:val="21"/>
          <w:szCs w:val="21"/>
          <w:lang w:val="uk-UA"/>
        </w:rPr>
        <w:t>Оскарження акціонером рішення товариства про відмову у включенні його пропозицій до проекту порядку денного до суду не зупиняє проведення загальних зборів. Суд за результатами розгляду справи може постановити рішення про зобов'язання товариства провести загальні збори з питання, у включенні якого до проекту порядку денного було безпідставно відмовлено акціонеру.</w:t>
      </w:r>
    </w:p>
    <w:p>
      <w:pPr>
        <w:pStyle w:val="Normal"/>
        <w:suppressAutoHyphens w:val="true"/>
        <w:spacing w:lineRule="auto" w:line="240" w:before="0" w:after="0"/>
        <w:jc w:val="both"/>
        <w:rPr>
          <w:rFonts w:ascii="Times New Roman" w:hAnsi="Times New Roman" w:eastAsia="Times New Roman" w:cs="Times New Roman"/>
          <w:sz w:val="21"/>
          <w:szCs w:val="21"/>
          <w:lang w:val="uk-UA" w:eastAsia="ar-SA"/>
        </w:rPr>
      </w:pPr>
      <w:r>
        <w:rPr>
          <w:rFonts w:eastAsia="Times New Roman" w:cs="Times New Roman" w:ascii="Times New Roman" w:hAnsi="Times New Roman"/>
          <w:sz w:val="21"/>
          <w:szCs w:val="21"/>
          <w:lang w:val="uk-UA" w:eastAsia="ar-SA"/>
        </w:rPr>
        <w:t>------------------------------------------------------------------------------------------------------------------------</w:t>
      </w:r>
      <w:r>
        <w:rPr>
          <w:rFonts w:eastAsia="Times New Roman" w:cs="Times New Roman" w:ascii="Times New Roman" w:hAnsi="Times New Roman"/>
          <w:sz w:val="21"/>
          <w:szCs w:val="21"/>
          <w:lang w:eastAsia="ar-SA"/>
        </w:rPr>
        <w:t>-----------</w:t>
      </w:r>
      <w:r>
        <w:rPr>
          <w:rFonts w:eastAsia="Times New Roman" w:cs="Times New Roman" w:ascii="Times New Roman" w:hAnsi="Times New Roman"/>
          <w:sz w:val="21"/>
          <w:szCs w:val="21"/>
          <w:lang w:val="uk-UA" w:eastAsia="ar-SA"/>
        </w:rPr>
        <w:t>---------------------</w:t>
      </w:r>
    </w:p>
    <w:p>
      <w:pPr>
        <w:pStyle w:val="Normal"/>
        <w:spacing w:lineRule="auto" w:line="240" w:before="0" w:after="0"/>
        <w:ind w:firstLine="426"/>
        <w:jc w:val="both"/>
        <w:rPr>
          <w:rFonts w:ascii="Times New Roman" w:hAnsi="Times New Roman" w:cs="Times New Roman"/>
          <w:b/>
          <w:b/>
          <w:sz w:val="21"/>
          <w:szCs w:val="21"/>
        </w:rPr>
      </w:pPr>
      <w:r>
        <w:rPr>
          <w:rFonts w:cs="Times New Roman" w:ascii="Times New Roman" w:hAnsi="Times New Roman"/>
          <w:b/>
          <w:sz w:val="21"/>
          <w:szCs w:val="21"/>
          <w:lang w:val="uk-UA"/>
        </w:rPr>
        <w:t>Порядок участі та голосування на загальних зборах за довіреністю.</w:t>
      </w:r>
    </w:p>
    <w:p>
      <w:pPr>
        <w:pStyle w:val="Normal"/>
        <w:spacing w:lineRule="auto" w:line="240" w:before="0" w:after="0"/>
        <w:ind w:firstLine="426"/>
        <w:jc w:val="both"/>
        <w:rPr>
          <w:rFonts w:ascii="Times New Roman" w:hAnsi="Times New Roman" w:cs="Times New Roman"/>
          <w:sz w:val="21"/>
          <w:szCs w:val="21"/>
          <w:lang w:val="uk-UA"/>
        </w:rPr>
      </w:pPr>
      <w:r>
        <w:rPr>
          <w:rFonts w:cs="Times New Roman" w:ascii="Times New Roman" w:hAnsi="Times New Roman"/>
          <w:color w:val="000000"/>
          <w:sz w:val="21"/>
          <w:szCs w:val="21"/>
          <w:shd w:fill="FFFFFF" w:val="clear"/>
          <w:lang w:val="uk-UA"/>
        </w:rPr>
        <w:t>У загальних зборах акціонерного товариства можуть брати участь особи, включені до переліку акціонерів, які мають право на таку участь, або їх представники. На загальних зборах за запрошенням особи, яка скликає загальні збори, також можуть бути присутні представник незалежного аудитора (аудиторської фірми) товариства та посадові особи товариства незалежно від володіння ними акціями цього товариства, представник органу, який відповідно до статуту представляє права та інтереси трудового колективу.</w:t>
      </w:r>
    </w:p>
    <w:p>
      <w:pPr>
        <w:pStyle w:val="Normal"/>
        <w:shd w:val="clear" w:color="auto" w:fill="FFFFFF"/>
        <w:spacing w:lineRule="auto" w:line="240" w:before="0" w:after="0"/>
        <w:ind w:firstLine="450"/>
        <w:jc w:val="both"/>
        <w:rPr>
          <w:rFonts w:ascii="Times New Roman" w:hAnsi="Times New Roman" w:eastAsia="Times New Roman" w:cs="Times New Roman"/>
          <w:color w:val="000000"/>
          <w:sz w:val="21"/>
          <w:szCs w:val="21"/>
          <w:lang w:val="uk-UA" w:eastAsia="ru-RU"/>
        </w:rPr>
      </w:pPr>
      <w:r>
        <w:rPr>
          <w:rFonts w:eastAsia="Times New Roman" w:cs="Times New Roman" w:ascii="Times New Roman" w:hAnsi="Times New Roman"/>
          <w:color w:val="000000"/>
          <w:sz w:val="21"/>
          <w:szCs w:val="21"/>
          <w:lang w:val="uk-UA" w:eastAsia="ru-RU"/>
        </w:rPr>
        <w:t>Представником акціонера на загальних зборах акціонерного товариства може бути фізична особа або уповноважена особа юридичної особи, а також уповноважена особа держави чи територіальної громади.</w:t>
      </w:r>
    </w:p>
    <w:p>
      <w:pPr>
        <w:pStyle w:val="Normal"/>
        <w:shd w:val="clear" w:color="auto" w:fill="FFFFFF"/>
        <w:spacing w:lineRule="auto" w:line="240" w:before="0" w:after="0"/>
        <w:ind w:firstLine="450"/>
        <w:jc w:val="both"/>
        <w:rPr>
          <w:rFonts w:ascii="Times New Roman" w:hAnsi="Times New Roman" w:eastAsia="Times New Roman" w:cs="Times New Roman"/>
          <w:color w:val="000000"/>
          <w:sz w:val="21"/>
          <w:szCs w:val="21"/>
          <w:lang w:val="uk-UA" w:eastAsia="ru-RU"/>
        </w:rPr>
      </w:pPr>
      <w:bookmarkStart w:id="37" w:name="n520"/>
      <w:bookmarkEnd w:id="37"/>
      <w:r>
        <w:rPr>
          <w:rFonts w:eastAsia="Times New Roman" w:cs="Times New Roman" w:ascii="Times New Roman" w:hAnsi="Times New Roman"/>
          <w:color w:val="000000"/>
          <w:sz w:val="21"/>
          <w:szCs w:val="21"/>
          <w:lang w:val="uk-UA" w:eastAsia="ru-RU"/>
        </w:rPr>
        <w:t>Посадові особи органів товариства та їх афілійовані особи не можуть бути представниками інших акціонерів товариства на загальних зборах.</w:t>
      </w:r>
    </w:p>
    <w:p>
      <w:pPr>
        <w:pStyle w:val="Normal"/>
        <w:shd w:val="clear" w:color="auto" w:fill="FFFFFF"/>
        <w:spacing w:lineRule="auto" w:line="240" w:before="0" w:after="0"/>
        <w:ind w:firstLine="450"/>
        <w:jc w:val="both"/>
        <w:rPr>
          <w:rFonts w:ascii="Times New Roman" w:hAnsi="Times New Roman" w:eastAsia="Times New Roman" w:cs="Times New Roman"/>
          <w:color w:val="000000"/>
          <w:sz w:val="21"/>
          <w:szCs w:val="21"/>
          <w:lang w:val="uk-UA" w:eastAsia="ru-RU"/>
        </w:rPr>
      </w:pPr>
      <w:bookmarkStart w:id="38" w:name="n521"/>
      <w:bookmarkEnd w:id="38"/>
      <w:r>
        <w:rPr>
          <w:rFonts w:eastAsia="Times New Roman" w:cs="Times New Roman" w:ascii="Times New Roman" w:hAnsi="Times New Roman"/>
          <w:color w:val="000000"/>
          <w:sz w:val="21"/>
          <w:szCs w:val="21"/>
          <w:lang w:val="uk-UA" w:eastAsia="ru-RU"/>
        </w:rPr>
        <w:t>Представником акціонера - фізичної чи юридичної особи на загальних зборах акціонерного товариства може бути інша фізична особа або уповноважена особа юридичної особи, а представником акціонера - держави чи територіальної громади - уповноважена особа органу, що здійснює управління державним чи комунальним майном.</w:t>
      </w:r>
    </w:p>
    <w:p>
      <w:pPr>
        <w:pStyle w:val="Normal"/>
        <w:shd w:val="clear" w:color="auto" w:fill="FFFFFF"/>
        <w:spacing w:lineRule="auto" w:line="240" w:before="0" w:after="0"/>
        <w:ind w:firstLine="450"/>
        <w:jc w:val="both"/>
        <w:rPr>
          <w:rFonts w:ascii="Times New Roman" w:hAnsi="Times New Roman" w:eastAsia="Times New Roman" w:cs="Times New Roman"/>
          <w:color w:val="000000"/>
          <w:sz w:val="21"/>
          <w:szCs w:val="21"/>
          <w:lang w:val="uk-UA" w:eastAsia="ru-RU"/>
        </w:rPr>
      </w:pPr>
      <w:bookmarkStart w:id="39" w:name="n522"/>
      <w:bookmarkEnd w:id="39"/>
      <w:r>
        <w:rPr>
          <w:rFonts w:eastAsia="Times New Roman" w:cs="Times New Roman" w:ascii="Times New Roman" w:hAnsi="Times New Roman"/>
          <w:color w:val="000000"/>
          <w:sz w:val="21"/>
          <w:szCs w:val="21"/>
          <w:lang w:val="uk-UA" w:eastAsia="ru-RU"/>
        </w:rPr>
        <w:t>Акціонер має право призначити свого представника постійно або на певний строк. Акціонер має право у будь-який момент замінити свого представника, повідомивши про це виконавчий орган акціонерного товариства.</w:t>
      </w:r>
    </w:p>
    <w:p>
      <w:pPr>
        <w:pStyle w:val="Normal"/>
        <w:shd w:val="clear" w:color="auto" w:fill="FFFFFF"/>
        <w:spacing w:lineRule="auto" w:line="240" w:before="0" w:after="0"/>
        <w:ind w:firstLine="450"/>
        <w:jc w:val="both"/>
        <w:rPr>
          <w:rFonts w:ascii="Times New Roman" w:hAnsi="Times New Roman" w:eastAsia="Times New Roman" w:cs="Times New Roman"/>
          <w:color w:val="000000"/>
          <w:sz w:val="21"/>
          <w:szCs w:val="21"/>
          <w:lang w:val="uk-UA" w:eastAsia="ru-RU"/>
        </w:rPr>
      </w:pPr>
      <w:bookmarkStart w:id="40" w:name="n2113"/>
      <w:bookmarkEnd w:id="40"/>
      <w:r>
        <w:rPr>
          <w:rFonts w:eastAsia="Times New Roman" w:cs="Times New Roman" w:ascii="Times New Roman" w:hAnsi="Times New Roman"/>
          <w:color w:val="000000"/>
          <w:sz w:val="21"/>
          <w:szCs w:val="21"/>
          <w:lang w:val="uk-UA" w:eastAsia="ru-RU"/>
        </w:rPr>
        <w:t>Повідомлення акціонером відповідного органу товариства про призначення, заміну або відкликання свого представника може здійснюватися за допомогою засобів електронного зв’язку відповідно до законодавства про електронний документообіг.</w:t>
      </w:r>
    </w:p>
    <w:p>
      <w:pPr>
        <w:pStyle w:val="Normal"/>
        <w:shd w:val="clear" w:color="auto" w:fill="FFFFFF"/>
        <w:spacing w:lineRule="auto" w:line="240" w:before="0" w:after="0"/>
        <w:ind w:firstLine="450"/>
        <w:jc w:val="both"/>
        <w:rPr>
          <w:rFonts w:ascii="Times New Roman" w:hAnsi="Times New Roman" w:eastAsia="Times New Roman" w:cs="Times New Roman"/>
          <w:color w:val="000000"/>
          <w:sz w:val="21"/>
          <w:szCs w:val="21"/>
          <w:lang w:val="uk-UA" w:eastAsia="ru-RU"/>
        </w:rPr>
      </w:pPr>
      <w:bookmarkStart w:id="41" w:name="n523"/>
      <w:bookmarkStart w:id="42" w:name="n2112"/>
      <w:bookmarkEnd w:id="41"/>
      <w:bookmarkEnd w:id="42"/>
      <w:r>
        <w:rPr>
          <w:rFonts w:eastAsia="Times New Roman" w:cs="Times New Roman" w:ascii="Times New Roman" w:hAnsi="Times New Roman"/>
          <w:color w:val="000000"/>
          <w:sz w:val="21"/>
          <w:szCs w:val="21"/>
          <w:lang w:val="uk-UA" w:eastAsia="ru-RU"/>
        </w:rPr>
        <w:t>Довіреність на право участі та голосування на загальних зборах, видана фізичною особою, посвідчується нотаріусом або іншими посадовими особами, які вчиняють нотаріальні дії, а також може посвідчуватися депозитарною установою у встановленому Національною комісією з цінних паперів та фондового ринку порядку. Довіреність на право участі та голосування на загальних зборах від імені юридичної особи видається її органом або іншою особою, уповноваженою на це її установчими документами.</w:t>
      </w:r>
    </w:p>
    <w:p>
      <w:pPr>
        <w:pStyle w:val="Normal"/>
        <w:shd w:val="clear" w:color="auto" w:fill="FFFFFF"/>
        <w:spacing w:lineRule="auto" w:line="240" w:before="0" w:after="0"/>
        <w:ind w:firstLine="450"/>
        <w:jc w:val="both"/>
        <w:rPr>
          <w:rFonts w:ascii="Times New Roman" w:hAnsi="Times New Roman" w:eastAsia="Times New Roman" w:cs="Times New Roman"/>
          <w:color w:val="000000"/>
          <w:sz w:val="21"/>
          <w:szCs w:val="21"/>
          <w:lang w:val="uk-UA" w:eastAsia="ru-RU"/>
        </w:rPr>
      </w:pPr>
      <w:bookmarkStart w:id="43" w:name="n525"/>
      <w:bookmarkStart w:id="44" w:name="n524"/>
      <w:bookmarkEnd w:id="43"/>
      <w:bookmarkEnd w:id="44"/>
      <w:r>
        <w:rPr>
          <w:rFonts w:eastAsia="Times New Roman" w:cs="Times New Roman" w:ascii="Times New Roman" w:hAnsi="Times New Roman"/>
          <w:color w:val="000000"/>
          <w:sz w:val="21"/>
          <w:szCs w:val="21"/>
          <w:lang w:val="uk-UA" w:eastAsia="ru-RU"/>
        </w:rPr>
        <w:t>Довіреність на право участі та голосування на загальних зборах акціонерного товариства може містити завдання щодо голосування, тобто перелік питань порядку денного загальних зборів із зазначенням того, як і за яке (проти якого) рішення потрібно проголосувати. Під час голосування на загальних зборах представник повинен голосувати саме так, як передбачено завданням щодо голосування. Якщо довіреність не містить завдання щодо голосування, представник вирішує всі питання щодо голосування на загальних зборах акціонерів на свій розсуд.</w:t>
      </w:r>
    </w:p>
    <w:p>
      <w:pPr>
        <w:pStyle w:val="Normal"/>
        <w:shd w:val="clear" w:color="auto" w:fill="FFFFFF"/>
        <w:spacing w:lineRule="auto" w:line="240" w:before="0" w:after="0"/>
        <w:ind w:firstLine="450"/>
        <w:jc w:val="both"/>
        <w:rPr>
          <w:rFonts w:ascii="Times New Roman" w:hAnsi="Times New Roman" w:eastAsia="Times New Roman" w:cs="Times New Roman"/>
          <w:color w:val="000000"/>
          <w:sz w:val="21"/>
          <w:szCs w:val="21"/>
          <w:lang w:val="uk-UA" w:eastAsia="ru-RU"/>
        </w:rPr>
      </w:pPr>
      <w:bookmarkStart w:id="45" w:name="n526"/>
      <w:bookmarkEnd w:id="45"/>
      <w:r>
        <w:rPr>
          <w:rFonts w:eastAsia="Times New Roman" w:cs="Times New Roman" w:ascii="Times New Roman" w:hAnsi="Times New Roman"/>
          <w:color w:val="000000"/>
          <w:sz w:val="21"/>
          <w:szCs w:val="21"/>
          <w:lang w:val="uk-UA" w:eastAsia="ru-RU"/>
        </w:rPr>
        <w:t>Акціонер має право видати довіреність на право участі та голосування на загальних зборах декільком своїм представникам.</w:t>
      </w:r>
    </w:p>
    <w:p>
      <w:pPr>
        <w:pStyle w:val="Normal"/>
        <w:shd w:val="clear" w:color="auto" w:fill="FFFFFF"/>
        <w:spacing w:lineRule="auto" w:line="240" w:before="0" w:after="0"/>
        <w:ind w:firstLine="450"/>
        <w:jc w:val="both"/>
        <w:rPr>
          <w:rFonts w:ascii="Times New Roman" w:hAnsi="Times New Roman" w:eastAsia="Times New Roman" w:cs="Times New Roman"/>
          <w:color w:val="000000"/>
          <w:sz w:val="21"/>
          <w:szCs w:val="21"/>
          <w:lang w:val="uk-UA" w:eastAsia="ru-RU"/>
        </w:rPr>
      </w:pPr>
      <w:bookmarkStart w:id="46" w:name="n528"/>
      <w:bookmarkStart w:id="47" w:name="n527"/>
      <w:bookmarkEnd w:id="46"/>
      <w:bookmarkEnd w:id="47"/>
      <w:r>
        <w:rPr>
          <w:rFonts w:eastAsia="Times New Roman" w:cs="Times New Roman" w:ascii="Times New Roman" w:hAnsi="Times New Roman"/>
          <w:color w:val="000000"/>
          <w:sz w:val="21"/>
          <w:szCs w:val="21"/>
          <w:lang w:val="uk-UA" w:eastAsia="ru-RU"/>
        </w:rPr>
        <w:t>Акціонер має право у будь-який час відкликати чи замінити свого представника на загальних зборах акціонерного товариства.</w:t>
      </w:r>
    </w:p>
    <w:p>
      <w:pPr>
        <w:pStyle w:val="Normal"/>
        <w:shd w:val="clear" w:color="auto" w:fill="FFFFFF"/>
        <w:spacing w:lineRule="auto" w:line="240" w:before="0" w:after="0"/>
        <w:ind w:firstLine="450"/>
        <w:jc w:val="both"/>
        <w:rPr>
          <w:rFonts w:ascii="Times New Roman" w:hAnsi="Times New Roman" w:eastAsia="Times New Roman" w:cs="Times New Roman"/>
          <w:color w:val="000000"/>
          <w:sz w:val="21"/>
          <w:szCs w:val="21"/>
          <w:lang w:val="uk-UA" w:eastAsia="ru-RU"/>
        </w:rPr>
      </w:pPr>
      <w:bookmarkStart w:id="48" w:name="n529"/>
      <w:bookmarkEnd w:id="48"/>
      <w:r>
        <w:rPr>
          <w:rFonts w:eastAsia="Times New Roman" w:cs="Times New Roman" w:ascii="Times New Roman" w:hAnsi="Times New Roman"/>
          <w:color w:val="000000"/>
          <w:sz w:val="21"/>
          <w:szCs w:val="21"/>
          <w:lang w:val="uk-UA" w:eastAsia="ru-RU"/>
        </w:rPr>
        <w:t>Надання довіреності на право участі та голосування на загальних зборах не виключає право участі на цих загальних зборах акціонера, який видав довіреність, замість свого представника.</w:t>
      </w:r>
    </w:p>
    <w:p>
      <w:pPr>
        <w:pStyle w:val="Normal"/>
        <w:spacing w:lineRule="auto" w:line="240" w:before="0" w:after="0"/>
        <w:jc w:val="center"/>
        <w:rPr>
          <w:rFonts w:ascii="Times New Roman" w:hAnsi="Times New Roman" w:cs="Times New Roman"/>
          <w:sz w:val="21"/>
          <w:szCs w:val="21"/>
        </w:rPr>
      </w:pPr>
      <w:r>
        <w:rPr>
          <w:rFonts w:cs="Times New Roman" w:ascii="Times New Roman" w:hAnsi="Times New Roman"/>
          <w:sz w:val="21"/>
          <w:szCs w:val="21"/>
        </w:rPr>
        <w:t>-------------------------------------------------------------------------------------------------------------------------------------------------------</w:t>
      </w:r>
    </w:p>
    <w:p>
      <w:pPr>
        <w:pStyle w:val="Normal"/>
        <w:suppressAutoHyphens w:val="true"/>
        <w:spacing w:lineRule="auto" w:line="240" w:before="0" w:after="0"/>
        <w:ind w:firstLine="426"/>
        <w:jc w:val="both"/>
        <w:rPr>
          <w:rFonts w:ascii="Times New Roman" w:hAnsi="Times New Roman" w:eastAsia="Times New Roman" w:cs="Times New Roman"/>
          <w:sz w:val="21"/>
          <w:szCs w:val="21"/>
          <w:lang w:val="uk-UA" w:eastAsia="ar-SA"/>
        </w:rPr>
      </w:pPr>
      <w:r>
        <w:rPr>
          <w:rFonts w:eastAsia="Times New Roman" w:cs="Times New Roman" w:ascii="Times New Roman" w:hAnsi="Times New Roman"/>
          <w:sz w:val="21"/>
          <w:szCs w:val="21"/>
          <w:lang w:val="uk-UA" w:eastAsia="ar-SA"/>
        </w:rPr>
        <w:t>Перелік документів, що має надати акціонер (представник акціонера) для його участі у Загальних зборах:</w:t>
      </w:r>
    </w:p>
    <w:p>
      <w:pPr>
        <w:pStyle w:val="Normal"/>
        <w:spacing w:lineRule="auto" w:line="240" w:before="0" w:after="0"/>
        <w:ind w:firstLine="426"/>
        <w:jc w:val="both"/>
        <w:rPr>
          <w:rFonts w:ascii="Times New Roman" w:hAnsi="Times New Roman" w:cs="Times New Roman"/>
          <w:sz w:val="21"/>
          <w:szCs w:val="21"/>
          <w:lang w:val="uk-UA"/>
        </w:rPr>
      </w:pPr>
      <w:r>
        <w:rPr>
          <w:rFonts w:cs="Times New Roman" w:ascii="Times New Roman" w:hAnsi="Times New Roman"/>
          <w:sz w:val="21"/>
          <w:szCs w:val="21"/>
          <w:lang w:val="uk-UA"/>
        </w:rPr>
        <w:t>- документ, що посвідчує (ідентифікує) особу акціонера (представника акціонера);</w:t>
      </w:r>
    </w:p>
    <w:p>
      <w:pPr>
        <w:pStyle w:val="Normal"/>
        <w:spacing w:lineRule="auto" w:line="240" w:before="0" w:after="0"/>
        <w:ind w:firstLine="426"/>
        <w:jc w:val="both"/>
        <w:rPr>
          <w:rFonts w:ascii="Times New Roman" w:hAnsi="Times New Roman" w:cs="Times New Roman"/>
          <w:sz w:val="21"/>
          <w:szCs w:val="21"/>
          <w:lang w:val="uk-UA"/>
        </w:rPr>
      </w:pPr>
      <w:r>
        <w:rPr>
          <w:rFonts w:cs="Times New Roman" w:ascii="Times New Roman" w:hAnsi="Times New Roman"/>
          <w:sz w:val="21"/>
          <w:szCs w:val="21"/>
          <w:lang w:val="uk-UA"/>
        </w:rPr>
        <w:t>- представник акціонера додатково повинен мати належним чином оформлений документ (довіреність) та її копію, який оформлений згідно вимог чинного законодавства  і засвідчує  повноваження представника  для участі у Загальних зборах.</w:t>
      </w:r>
    </w:p>
    <w:p>
      <w:pPr>
        <w:pStyle w:val="Normal"/>
        <w:spacing w:lineRule="auto" w:line="240" w:before="0" w:after="0"/>
        <w:ind w:firstLine="426"/>
        <w:jc w:val="both"/>
        <w:rPr>
          <w:rFonts w:ascii="Times New Roman" w:hAnsi="Times New Roman" w:cs="Times New Roman"/>
          <w:sz w:val="21"/>
          <w:szCs w:val="21"/>
          <w:lang w:val="uk-UA"/>
        </w:rPr>
      </w:pPr>
      <w:r>
        <w:rPr>
          <w:rFonts w:cs="Times New Roman" w:ascii="Times New Roman" w:hAnsi="Times New Roman"/>
          <w:sz w:val="21"/>
          <w:szCs w:val="21"/>
          <w:lang w:val="uk-UA"/>
        </w:rPr>
        <w:t>Керівник акціонера – юридичної особи або інший представник юридичної особи, який має право діяти від імені цієї юридичної особи без довіреності повинен мати належним чином засвідчену копію статуту (або витяг із статуту) такої юридичної особи та документи, що підтверджують його обрання (призначення) на посаду, а також документ, що посвідчує (ідентифікує) його особу.</w:t>
      </w:r>
    </w:p>
    <w:p>
      <w:pPr>
        <w:pStyle w:val="Normal"/>
        <w:spacing w:lineRule="auto" w:line="240" w:before="0" w:after="0"/>
        <w:jc w:val="center"/>
        <w:rPr>
          <w:rFonts w:ascii="Times New Roman" w:hAnsi="Times New Roman" w:cs="Times New Roman"/>
          <w:sz w:val="21"/>
          <w:szCs w:val="21"/>
        </w:rPr>
      </w:pPr>
      <w:r>
        <w:rPr>
          <w:rFonts w:cs="Times New Roman" w:ascii="Times New Roman" w:hAnsi="Times New Roman"/>
          <w:sz w:val="21"/>
          <w:szCs w:val="21"/>
        </w:rPr>
        <w:t>--------------------------------------------------------------------------------------------------------------------------------------------------------</w:t>
      </w:r>
    </w:p>
    <w:p>
      <w:pPr>
        <w:pStyle w:val="Normal"/>
        <w:spacing w:lineRule="auto" w:line="240" w:before="0" w:after="0"/>
        <w:ind w:firstLine="426"/>
        <w:jc w:val="both"/>
        <w:rPr>
          <w:rFonts w:ascii="Times New Roman" w:hAnsi="Times New Roman" w:cs="Times New Roman"/>
          <w:sz w:val="21"/>
          <w:szCs w:val="21"/>
          <w:lang w:val="uk-UA"/>
        </w:rPr>
      </w:pPr>
      <w:r>
        <w:rPr>
          <w:rFonts w:cs="Times New Roman" w:ascii="Times New Roman" w:hAnsi="Times New Roman"/>
          <w:sz w:val="21"/>
          <w:szCs w:val="21"/>
          <w:lang w:val="uk-UA"/>
        </w:rPr>
        <w:t xml:space="preserve">Загальна кількість акцій  станом на дату складання переліку осіб, яким надсилається повідомлення про проведення загальних зборів становить 39 952 680 простих іменних  акцій. </w:t>
      </w:r>
    </w:p>
    <w:p>
      <w:pPr>
        <w:pStyle w:val="Normal"/>
        <w:spacing w:lineRule="auto" w:line="240" w:before="0" w:after="0"/>
        <w:ind w:firstLine="426"/>
        <w:jc w:val="both"/>
        <w:rPr>
          <w:rFonts w:ascii="Times New Roman" w:hAnsi="Times New Roman" w:cs="Times New Roman"/>
          <w:sz w:val="21"/>
          <w:szCs w:val="21"/>
          <w:lang w:val="uk-UA"/>
        </w:rPr>
      </w:pPr>
      <w:r>
        <w:rPr>
          <w:rFonts w:cs="Times New Roman" w:ascii="Times New Roman" w:hAnsi="Times New Roman"/>
          <w:sz w:val="21"/>
          <w:szCs w:val="21"/>
          <w:lang w:val="uk-UA"/>
        </w:rPr>
        <w:t xml:space="preserve">Загальна кількість голосуючих акцій станом на дату складання переліку осіб, яким надсилається повідомлення про проведення Загальних зборів становить 37 144 531 проста іменна акція. </w:t>
      </w:r>
    </w:p>
    <w:p>
      <w:pPr>
        <w:pStyle w:val="Normal"/>
        <w:spacing w:lineRule="auto" w:line="240" w:before="0" w:after="0"/>
        <w:jc w:val="center"/>
        <w:rPr>
          <w:rFonts w:ascii="Times New Roman" w:hAnsi="Times New Roman" w:cs="Times New Roman"/>
          <w:sz w:val="21"/>
          <w:szCs w:val="21"/>
        </w:rPr>
      </w:pPr>
      <w:r>
        <w:rPr>
          <w:rFonts w:cs="Times New Roman" w:ascii="Times New Roman" w:hAnsi="Times New Roman"/>
          <w:sz w:val="21"/>
          <w:szCs w:val="21"/>
        </w:rPr>
        <w:t>--------------------------------------------------------------------------------------------------------------------------------------------------------</w:t>
      </w:r>
    </w:p>
    <w:p>
      <w:pPr>
        <w:pStyle w:val="Normal"/>
        <w:shd w:val="clear" w:color="auto" w:fill="FFFFFF"/>
        <w:spacing w:lineRule="auto" w:line="240" w:before="0" w:after="0"/>
        <w:jc w:val="center"/>
        <w:rPr>
          <w:rFonts w:ascii="Times New Roman" w:hAnsi="Times New Roman" w:eastAsia="Times New Roman" w:cs="Times New Roman"/>
          <w:color w:val="222222"/>
          <w:sz w:val="21"/>
          <w:szCs w:val="21"/>
          <w:lang w:eastAsia="ru-RU"/>
        </w:rPr>
      </w:pPr>
      <w:r>
        <w:rPr>
          <w:rFonts w:eastAsia="Times New Roman" w:cs="Times New Roman" w:ascii="Times New Roman" w:hAnsi="Times New Roman"/>
          <w:b/>
          <w:bCs/>
          <w:color w:val="000000"/>
          <w:sz w:val="21"/>
          <w:szCs w:val="21"/>
          <w:lang w:eastAsia="ru-RU"/>
        </w:rPr>
        <w:t>ОСНОВНІ ПОКАЗНИКИ</w:t>
        <w:br/>
        <w:t xml:space="preserve">фінансово-господарської діяльності підприємства </w:t>
      </w:r>
      <w:r>
        <w:rPr>
          <w:rFonts w:eastAsia="Times New Roman" w:cs="Times New Roman" w:ascii="Times New Roman" w:hAnsi="Times New Roman"/>
          <w:b/>
          <w:bCs/>
          <w:color w:val="000000"/>
          <w:sz w:val="21"/>
          <w:szCs w:val="21"/>
          <w:lang w:val="uk-UA" w:eastAsia="ru-RU"/>
        </w:rPr>
        <w:t xml:space="preserve">за 2019 рік </w:t>
      </w:r>
      <w:r>
        <w:rPr>
          <w:rFonts w:eastAsia="Times New Roman" w:cs="Times New Roman" w:ascii="Times New Roman" w:hAnsi="Times New Roman"/>
          <w:b/>
          <w:bCs/>
          <w:color w:val="000000"/>
          <w:sz w:val="21"/>
          <w:szCs w:val="21"/>
          <w:lang w:eastAsia="ru-RU"/>
        </w:rPr>
        <w:t xml:space="preserve">(тис. </w:t>
      </w:r>
      <w:r>
        <w:rPr>
          <w:rFonts w:eastAsia="Times New Roman" w:cs="Times New Roman" w:ascii="Times New Roman" w:hAnsi="Times New Roman"/>
          <w:b/>
          <w:bCs/>
          <w:color w:val="000000"/>
          <w:sz w:val="21"/>
          <w:szCs w:val="21"/>
          <w:lang w:val="uk-UA" w:eastAsia="ru-RU"/>
        </w:rPr>
        <w:t>г</w:t>
      </w:r>
      <w:r>
        <w:rPr>
          <w:rFonts w:eastAsia="Times New Roman" w:cs="Times New Roman" w:ascii="Times New Roman" w:hAnsi="Times New Roman"/>
          <w:b/>
          <w:bCs/>
          <w:color w:val="000000"/>
          <w:sz w:val="21"/>
          <w:szCs w:val="21"/>
          <w:lang w:eastAsia="ru-RU"/>
        </w:rPr>
        <w:t>рн</w:t>
      </w:r>
      <w:r>
        <w:rPr>
          <w:rFonts w:eastAsia="Times New Roman" w:cs="Times New Roman" w:ascii="Times New Roman" w:hAnsi="Times New Roman"/>
          <w:b/>
          <w:bCs/>
          <w:color w:val="000000"/>
          <w:sz w:val="21"/>
          <w:szCs w:val="21"/>
          <w:lang w:val="uk-UA" w:eastAsia="ru-RU"/>
        </w:rPr>
        <w:t>.</w:t>
      </w:r>
      <w:r>
        <w:rPr>
          <w:rFonts w:eastAsia="Times New Roman" w:cs="Times New Roman" w:ascii="Times New Roman" w:hAnsi="Times New Roman"/>
          <w:b/>
          <w:bCs/>
          <w:color w:val="000000"/>
          <w:sz w:val="21"/>
          <w:szCs w:val="21"/>
          <w:lang w:eastAsia="ru-RU"/>
        </w:rPr>
        <w:t>)</w:t>
      </w:r>
    </w:p>
    <w:tbl>
      <w:tblPr>
        <w:tblpPr w:vertAnchor="text" w:horzAnchor="margin" w:tblpXSpec="center" w:leftFromText="180" w:rightFromText="180" w:tblpY="83"/>
        <w:tblW w:w="9645" w:type="dxa"/>
        <w:jc w:val="center"/>
        <w:tblInd w:w="0" w:type="dxa"/>
        <w:tblCellMar>
          <w:top w:w="30" w:type="dxa"/>
          <w:left w:w="30" w:type="dxa"/>
          <w:bottom w:w="30" w:type="dxa"/>
          <w:right w:w="30" w:type="dxa"/>
        </w:tblCellMar>
        <w:tblLook w:firstRow="1" w:noVBand="1" w:lastRow="0" w:firstColumn="1" w:lastColumn="0" w:noHBand="0" w:val="04a0"/>
      </w:tblPr>
      <w:tblGrid>
        <w:gridCol w:w="5637"/>
        <w:gridCol w:w="1981"/>
        <w:gridCol w:w="2027"/>
      </w:tblGrid>
      <w:tr>
        <w:trPr/>
        <w:tc>
          <w:tcPr>
            <w:tcW w:w="5637" w:type="dxa"/>
            <w:vMerge w:val="restart"/>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lineRule="auto" w:line="240" w:beforeAutospacing="1" w:after="0"/>
              <w:jc w:val="center"/>
              <w:rPr>
                <w:rFonts w:ascii="Times New Roman" w:hAnsi="Times New Roman" w:eastAsia="Times New Roman" w:cs="Times New Roman"/>
                <w:color w:val="222222"/>
                <w:sz w:val="21"/>
                <w:szCs w:val="21"/>
                <w:lang w:val="uk-UA" w:eastAsia="ru-RU"/>
              </w:rPr>
            </w:pPr>
            <w:r>
              <w:rPr>
                <w:rFonts w:eastAsia="Times New Roman" w:cs="Times New Roman" w:ascii="Times New Roman" w:hAnsi="Times New Roman"/>
                <w:color w:val="222222"/>
                <w:sz w:val="21"/>
                <w:szCs w:val="21"/>
                <w:lang w:val="uk-UA" w:eastAsia="ru-RU"/>
              </w:rPr>
              <w:t>Найменування показника</w:t>
            </w:r>
          </w:p>
        </w:tc>
        <w:tc>
          <w:tcPr>
            <w:tcW w:w="4008" w:type="dxa"/>
            <w:gridSpan w:val="2"/>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lineRule="auto" w:line="240" w:beforeAutospacing="1" w:after="0"/>
              <w:jc w:val="center"/>
              <w:rPr>
                <w:rFonts w:ascii="Times New Roman" w:hAnsi="Times New Roman" w:eastAsia="Times New Roman" w:cs="Times New Roman"/>
                <w:color w:val="222222"/>
                <w:sz w:val="21"/>
                <w:szCs w:val="21"/>
                <w:lang w:val="uk-UA" w:eastAsia="ru-RU"/>
              </w:rPr>
            </w:pPr>
            <w:r>
              <w:rPr>
                <w:rFonts w:eastAsia="Times New Roman" w:cs="Times New Roman" w:ascii="Times New Roman" w:hAnsi="Times New Roman"/>
                <w:color w:val="222222"/>
                <w:sz w:val="21"/>
                <w:szCs w:val="21"/>
                <w:lang w:val="uk-UA" w:eastAsia="ru-RU"/>
              </w:rPr>
              <w:t>Період</w:t>
            </w:r>
          </w:p>
        </w:tc>
      </w:tr>
      <w:tr>
        <w:trPr/>
        <w:tc>
          <w:tcPr>
            <w:tcW w:w="5637" w:type="dxa"/>
            <w:vMerge w:val="continue"/>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lineRule="auto" w:line="240" w:before="0" w:after="0"/>
              <w:rPr>
                <w:rFonts w:ascii="Times New Roman" w:hAnsi="Times New Roman" w:eastAsia="Times New Roman" w:cs="Times New Roman"/>
                <w:color w:val="222222"/>
                <w:sz w:val="21"/>
                <w:szCs w:val="21"/>
                <w:lang w:val="uk-UA" w:eastAsia="ru-RU"/>
              </w:rPr>
            </w:pPr>
            <w:r>
              <w:rPr>
                <w:rFonts w:eastAsia="Times New Roman" w:cs="Times New Roman" w:ascii="Times New Roman" w:hAnsi="Times New Roman"/>
                <w:color w:val="222222"/>
                <w:sz w:val="21"/>
                <w:szCs w:val="21"/>
                <w:lang w:val="uk-UA" w:eastAsia="ru-RU"/>
              </w:rPr>
            </w:r>
          </w:p>
        </w:tc>
        <w:tc>
          <w:tcPr>
            <w:tcW w:w="1981"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lineRule="auto" w:line="240" w:beforeAutospacing="1" w:after="0"/>
              <w:jc w:val="center"/>
              <w:rPr>
                <w:rFonts w:ascii="Times New Roman" w:hAnsi="Times New Roman" w:eastAsia="Times New Roman" w:cs="Times New Roman"/>
                <w:color w:val="222222"/>
                <w:sz w:val="21"/>
                <w:szCs w:val="21"/>
                <w:lang w:val="uk-UA" w:eastAsia="ru-RU"/>
              </w:rPr>
            </w:pPr>
            <w:r>
              <w:rPr>
                <w:rFonts w:eastAsia="Times New Roman" w:cs="Times New Roman" w:ascii="Times New Roman" w:hAnsi="Times New Roman"/>
                <w:color w:val="222222"/>
                <w:sz w:val="21"/>
                <w:szCs w:val="21"/>
                <w:lang w:val="uk-UA" w:eastAsia="ru-RU"/>
              </w:rPr>
              <w:t>Звітний 2019 р.</w:t>
            </w:r>
          </w:p>
        </w:tc>
        <w:tc>
          <w:tcPr>
            <w:tcW w:w="202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lineRule="auto" w:line="240" w:beforeAutospacing="1" w:after="0"/>
              <w:jc w:val="center"/>
              <w:rPr>
                <w:rFonts w:ascii="Times New Roman" w:hAnsi="Times New Roman" w:eastAsia="Times New Roman" w:cs="Times New Roman"/>
                <w:color w:val="222222"/>
                <w:sz w:val="21"/>
                <w:szCs w:val="21"/>
                <w:lang w:val="uk-UA" w:eastAsia="ru-RU"/>
              </w:rPr>
            </w:pPr>
            <w:r>
              <w:rPr>
                <w:rFonts w:eastAsia="Times New Roman" w:cs="Times New Roman" w:ascii="Times New Roman" w:hAnsi="Times New Roman"/>
                <w:color w:val="222222"/>
                <w:sz w:val="21"/>
                <w:szCs w:val="21"/>
                <w:lang w:val="uk-UA" w:eastAsia="ru-RU"/>
              </w:rPr>
              <w:t>Попередній 2018 р.</w:t>
            </w:r>
          </w:p>
        </w:tc>
      </w:tr>
      <w:tr>
        <w:trPr>
          <w:trHeight w:val="60" w:hRule="atLeast"/>
        </w:trPr>
        <w:tc>
          <w:tcPr>
            <w:tcW w:w="5637"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lineRule="atLeast" w:line="60" w:beforeAutospacing="1" w:after="0"/>
              <w:rPr>
                <w:rFonts w:ascii="Times New Roman" w:hAnsi="Times New Roman" w:eastAsia="Times New Roman" w:cs="Times New Roman"/>
                <w:color w:val="222222"/>
                <w:sz w:val="21"/>
                <w:szCs w:val="21"/>
                <w:lang w:val="uk-UA" w:eastAsia="ru-RU"/>
              </w:rPr>
            </w:pPr>
            <w:r>
              <w:rPr>
                <w:rFonts w:eastAsia="Times New Roman" w:cs="Times New Roman" w:ascii="Times New Roman" w:hAnsi="Times New Roman"/>
                <w:color w:val="222222"/>
                <w:sz w:val="21"/>
                <w:szCs w:val="21"/>
                <w:lang w:val="uk-UA" w:eastAsia="ru-RU"/>
              </w:rPr>
              <w:t>Усього активів</w:t>
            </w:r>
          </w:p>
        </w:tc>
        <w:tc>
          <w:tcPr>
            <w:tcW w:w="1981"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lineRule="auto" w:line="240" w:before="0" w:after="0"/>
              <w:jc w:val="center"/>
              <w:rPr>
                <w:rFonts w:ascii="Times New Roman" w:hAnsi="Times New Roman" w:eastAsia="Times New Roman" w:cs="Times New Roman"/>
                <w:color w:val="222222"/>
                <w:sz w:val="21"/>
                <w:szCs w:val="21"/>
                <w:lang w:val="en-US" w:eastAsia="ru-RU"/>
              </w:rPr>
            </w:pPr>
            <w:r>
              <w:rPr>
                <w:rFonts w:eastAsia="Times New Roman" w:cs="Times New Roman" w:ascii="Times New Roman" w:hAnsi="Times New Roman"/>
                <w:color w:val="222222"/>
                <w:sz w:val="21"/>
                <w:szCs w:val="21"/>
                <w:lang w:val="en-US" w:eastAsia="ru-RU"/>
              </w:rPr>
              <w:t>1339849</w:t>
            </w:r>
          </w:p>
        </w:tc>
        <w:tc>
          <w:tcPr>
            <w:tcW w:w="202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lineRule="auto" w:line="240" w:before="0" w:after="0"/>
              <w:jc w:val="center"/>
              <w:rPr>
                <w:rFonts w:ascii="Times New Roman" w:hAnsi="Times New Roman" w:eastAsia="Times New Roman" w:cs="Times New Roman"/>
                <w:sz w:val="21"/>
                <w:szCs w:val="21"/>
                <w:lang w:val="en-US" w:eastAsia="ru-RU"/>
              </w:rPr>
            </w:pPr>
            <w:r>
              <w:rPr>
                <w:rFonts w:eastAsia="Times New Roman" w:cs="Times New Roman" w:ascii="Times New Roman" w:hAnsi="Times New Roman"/>
                <w:sz w:val="21"/>
                <w:szCs w:val="21"/>
                <w:lang w:val="en-US" w:eastAsia="ru-RU"/>
              </w:rPr>
              <w:t>897529</w:t>
            </w:r>
          </w:p>
        </w:tc>
      </w:tr>
      <w:tr>
        <w:trPr>
          <w:trHeight w:val="60" w:hRule="atLeast"/>
        </w:trPr>
        <w:tc>
          <w:tcPr>
            <w:tcW w:w="5637"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lineRule="atLeast" w:line="60" w:beforeAutospacing="1" w:after="0"/>
              <w:rPr>
                <w:rFonts w:ascii="Times New Roman" w:hAnsi="Times New Roman" w:eastAsia="Times New Roman" w:cs="Times New Roman"/>
                <w:color w:val="222222"/>
                <w:sz w:val="21"/>
                <w:szCs w:val="21"/>
                <w:lang w:val="uk-UA" w:eastAsia="ru-RU"/>
              </w:rPr>
            </w:pPr>
            <w:r>
              <w:rPr>
                <w:rFonts w:eastAsia="Times New Roman" w:cs="Times New Roman" w:ascii="Times New Roman" w:hAnsi="Times New Roman"/>
                <w:color w:val="222222"/>
                <w:sz w:val="21"/>
                <w:szCs w:val="21"/>
                <w:lang w:val="uk-UA" w:eastAsia="ru-RU"/>
              </w:rPr>
              <w:t>Основні засоби (за залишковою вартістю)</w:t>
            </w:r>
          </w:p>
        </w:tc>
        <w:tc>
          <w:tcPr>
            <w:tcW w:w="1981"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lineRule="auto" w:line="240" w:beforeAutospacing="1" w:after="0"/>
              <w:jc w:val="center"/>
              <w:rPr>
                <w:rFonts w:ascii="Times New Roman" w:hAnsi="Times New Roman" w:eastAsia="Times New Roman" w:cs="Times New Roman"/>
                <w:color w:val="222222"/>
                <w:sz w:val="21"/>
                <w:szCs w:val="21"/>
                <w:lang w:val="en-US" w:eastAsia="ru-RU"/>
              </w:rPr>
            </w:pPr>
            <w:r>
              <w:rPr>
                <w:rFonts w:eastAsia="Times New Roman" w:cs="Times New Roman" w:ascii="Times New Roman" w:hAnsi="Times New Roman"/>
                <w:color w:val="222222"/>
                <w:sz w:val="21"/>
                <w:szCs w:val="21"/>
                <w:lang w:val="en-US" w:eastAsia="ru-RU"/>
              </w:rPr>
              <w:t>287585</w:t>
            </w:r>
          </w:p>
        </w:tc>
        <w:tc>
          <w:tcPr>
            <w:tcW w:w="202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lineRule="auto" w:line="240" w:beforeAutospacing="1" w:after="0"/>
              <w:jc w:val="center"/>
              <w:rPr>
                <w:rFonts w:ascii="Times New Roman" w:hAnsi="Times New Roman" w:eastAsia="Times New Roman" w:cs="Times New Roman"/>
                <w:sz w:val="21"/>
                <w:szCs w:val="21"/>
                <w:lang w:val="uk-UA" w:eastAsia="ru-RU"/>
              </w:rPr>
            </w:pPr>
            <w:r>
              <w:rPr>
                <w:rFonts w:eastAsia="Times New Roman" w:cs="Times New Roman" w:ascii="Times New Roman" w:hAnsi="Times New Roman"/>
                <w:sz w:val="21"/>
                <w:szCs w:val="21"/>
                <w:lang w:val="uk-UA" w:eastAsia="ru-RU"/>
              </w:rPr>
              <w:t>215214</w:t>
            </w:r>
          </w:p>
        </w:tc>
      </w:tr>
      <w:tr>
        <w:trPr>
          <w:trHeight w:val="60" w:hRule="atLeast"/>
        </w:trPr>
        <w:tc>
          <w:tcPr>
            <w:tcW w:w="5637"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lineRule="atLeast" w:line="60" w:beforeAutospacing="1" w:after="0"/>
              <w:rPr>
                <w:rFonts w:ascii="Times New Roman" w:hAnsi="Times New Roman" w:eastAsia="Times New Roman" w:cs="Times New Roman"/>
                <w:color w:val="222222"/>
                <w:sz w:val="21"/>
                <w:szCs w:val="21"/>
                <w:lang w:val="uk-UA" w:eastAsia="ru-RU"/>
              </w:rPr>
            </w:pPr>
            <w:r>
              <w:rPr>
                <w:rFonts w:eastAsia="Times New Roman" w:cs="Times New Roman" w:ascii="Times New Roman" w:hAnsi="Times New Roman"/>
                <w:color w:val="222222"/>
                <w:sz w:val="21"/>
                <w:szCs w:val="21"/>
                <w:lang w:val="uk-UA" w:eastAsia="ru-RU"/>
              </w:rPr>
              <w:t>Запаси</w:t>
            </w:r>
          </w:p>
        </w:tc>
        <w:tc>
          <w:tcPr>
            <w:tcW w:w="1981"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lineRule="auto" w:line="240" w:beforeAutospacing="1" w:after="0"/>
              <w:jc w:val="center"/>
              <w:rPr>
                <w:rFonts w:ascii="Times New Roman" w:hAnsi="Times New Roman" w:eastAsia="Times New Roman" w:cs="Times New Roman"/>
                <w:color w:val="222222"/>
                <w:sz w:val="21"/>
                <w:szCs w:val="21"/>
                <w:lang w:val="en-US" w:eastAsia="ru-RU"/>
              </w:rPr>
            </w:pPr>
            <w:r>
              <w:rPr>
                <w:rFonts w:eastAsia="Times New Roman" w:cs="Times New Roman" w:ascii="Times New Roman" w:hAnsi="Times New Roman"/>
                <w:color w:val="222222"/>
                <w:sz w:val="21"/>
                <w:szCs w:val="21"/>
                <w:lang w:val="en-US" w:eastAsia="ru-RU"/>
              </w:rPr>
              <w:t>101320</w:t>
            </w:r>
          </w:p>
        </w:tc>
        <w:tc>
          <w:tcPr>
            <w:tcW w:w="202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lineRule="auto" w:line="240" w:beforeAutospacing="1" w:after="0"/>
              <w:jc w:val="center"/>
              <w:rPr>
                <w:rFonts w:ascii="Times New Roman" w:hAnsi="Times New Roman" w:eastAsia="Times New Roman" w:cs="Times New Roman"/>
                <w:sz w:val="21"/>
                <w:szCs w:val="21"/>
                <w:lang w:val="uk-UA" w:eastAsia="ru-RU"/>
              </w:rPr>
            </w:pPr>
            <w:r>
              <w:rPr>
                <w:rFonts w:eastAsia="Times New Roman" w:cs="Times New Roman" w:ascii="Times New Roman" w:hAnsi="Times New Roman"/>
                <w:sz w:val="21"/>
                <w:szCs w:val="21"/>
                <w:lang w:val="uk-UA" w:eastAsia="ru-RU"/>
              </w:rPr>
              <w:t>137301</w:t>
            </w:r>
          </w:p>
        </w:tc>
      </w:tr>
      <w:tr>
        <w:trPr>
          <w:trHeight w:val="60" w:hRule="atLeast"/>
        </w:trPr>
        <w:tc>
          <w:tcPr>
            <w:tcW w:w="5637"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lineRule="atLeast" w:line="60" w:beforeAutospacing="1" w:after="0"/>
              <w:rPr>
                <w:rFonts w:ascii="Times New Roman" w:hAnsi="Times New Roman" w:eastAsia="Times New Roman" w:cs="Times New Roman"/>
                <w:color w:val="222222"/>
                <w:sz w:val="21"/>
                <w:szCs w:val="21"/>
                <w:lang w:val="uk-UA" w:eastAsia="ru-RU"/>
              </w:rPr>
            </w:pPr>
            <w:r>
              <w:rPr>
                <w:rFonts w:eastAsia="Times New Roman" w:cs="Times New Roman" w:ascii="Times New Roman" w:hAnsi="Times New Roman"/>
                <w:color w:val="222222"/>
                <w:sz w:val="21"/>
                <w:szCs w:val="21"/>
                <w:lang w:val="uk-UA" w:eastAsia="ru-RU"/>
              </w:rPr>
              <w:t>Сумарна дебіторська заборгованість</w:t>
            </w:r>
          </w:p>
        </w:tc>
        <w:tc>
          <w:tcPr>
            <w:tcW w:w="1981"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lineRule="auto" w:line="240" w:beforeAutospacing="1" w:after="0"/>
              <w:jc w:val="center"/>
              <w:rPr>
                <w:rFonts w:ascii="Times New Roman" w:hAnsi="Times New Roman" w:eastAsia="Times New Roman" w:cs="Times New Roman"/>
                <w:color w:val="222222"/>
                <w:sz w:val="21"/>
                <w:szCs w:val="21"/>
                <w:lang w:val="uk-UA" w:eastAsia="ru-RU"/>
              </w:rPr>
            </w:pPr>
            <w:r>
              <w:rPr>
                <w:rFonts w:eastAsia="Times New Roman" w:cs="Times New Roman" w:ascii="Times New Roman" w:hAnsi="Times New Roman"/>
                <w:sz w:val="21"/>
                <w:szCs w:val="21"/>
                <w:lang w:val="uk-UA" w:eastAsia="ru-RU"/>
              </w:rPr>
              <w:t>752185</w:t>
            </w:r>
          </w:p>
        </w:tc>
        <w:tc>
          <w:tcPr>
            <w:tcW w:w="202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lineRule="auto" w:line="240" w:beforeAutospacing="1" w:after="0"/>
              <w:jc w:val="center"/>
              <w:rPr>
                <w:rFonts w:ascii="Times New Roman" w:hAnsi="Times New Roman" w:eastAsia="Times New Roman" w:cs="Times New Roman"/>
                <w:sz w:val="21"/>
                <w:szCs w:val="21"/>
                <w:lang w:val="uk-UA" w:eastAsia="ru-RU"/>
              </w:rPr>
            </w:pPr>
            <w:r>
              <w:rPr>
                <w:rFonts w:eastAsia="Times New Roman" w:cs="Times New Roman" w:ascii="Times New Roman" w:hAnsi="Times New Roman"/>
                <w:sz w:val="21"/>
                <w:szCs w:val="21"/>
                <w:lang w:val="uk-UA" w:eastAsia="ru-RU"/>
              </w:rPr>
              <w:t>394722</w:t>
            </w:r>
          </w:p>
        </w:tc>
      </w:tr>
      <w:tr>
        <w:trPr>
          <w:trHeight w:val="60" w:hRule="atLeast"/>
        </w:trPr>
        <w:tc>
          <w:tcPr>
            <w:tcW w:w="5637"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lineRule="atLeast" w:line="60" w:beforeAutospacing="1" w:after="0"/>
              <w:rPr>
                <w:rFonts w:ascii="Times New Roman" w:hAnsi="Times New Roman" w:eastAsia="Times New Roman" w:cs="Times New Roman"/>
                <w:color w:val="222222"/>
                <w:sz w:val="21"/>
                <w:szCs w:val="21"/>
                <w:lang w:val="uk-UA" w:eastAsia="ru-RU"/>
              </w:rPr>
            </w:pPr>
            <w:r>
              <w:rPr>
                <w:rFonts w:eastAsia="Times New Roman" w:cs="Times New Roman" w:ascii="Times New Roman" w:hAnsi="Times New Roman"/>
                <w:color w:val="222222"/>
                <w:sz w:val="21"/>
                <w:szCs w:val="21"/>
                <w:lang w:val="uk-UA" w:eastAsia="ru-RU"/>
              </w:rPr>
              <w:t>Гроші та їх еквіваленти</w:t>
            </w:r>
          </w:p>
        </w:tc>
        <w:tc>
          <w:tcPr>
            <w:tcW w:w="1981"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lineRule="auto" w:line="240" w:before="0" w:after="0"/>
              <w:jc w:val="center"/>
              <w:rPr>
                <w:rFonts w:ascii="Times New Roman" w:hAnsi="Times New Roman" w:eastAsia="Times New Roman" w:cs="Times New Roman"/>
                <w:color w:val="222222"/>
                <w:sz w:val="21"/>
                <w:szCs w:val="21"/>
                <w:lang w:val="en-US" w:eastAsia="ru-RU"/>
              </w:rPr>
            </w:pPr>
            <w:r>
              <w:rPr>
                <w:rFonts w:eastAsia="Times New Roman" w:cs="Times New Roman" w:ascii="Times New Roman" w:hAnsi="Times New Roman"/>
                <w:color w:val="222222"/>
                <w:sz w:val="21"/>
                <w:szCs w:val="21"/>
                <w:lang w:val="en-US" w:eastAsia="ru-RU"/>
              </w:rPr>
              <w:t>22000</w:t>
            </w:r>
          </w:p>
        </w:tc>
        <w:tc>
          <w:tcPr>
            <w:tcW w:w="202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lineRule="auto" w:line="240" w:before="0" w:after="0"/>
              <w:jc w:val="center"/>
              <w:rPr>
                <w:rFonts w:ascii="Times New Roman" w:hAnsi="Times New Roman" w:eastAsia="Times New Roman" w:cs="Times New Roman"/>
                <w:sz w:val="21"/>
                <w:szCs w:val="21"/>
                <w:lang w:val="uk-UA" w:eastAsia="ru-RU"/>
              </w:rPr>
            </w:pPr>
            <w:r>
              <w:rPr>
                <w:rFonts w:eastAsia="Times New Roman" w:cs="Times New Roman" w:ascii="Times New Roman" w:hAnsi="Times New Roman"/>
                <w:sz w:val="21"/>
                <w:szCs w:val="21"/>
                <w:lang w:val="uk-UA" w:eastAsia="ru-RU"/>
              </w:rPr>
              <w:t>44094</w:t>
            </w:r>
          </w:p>
        </w:tc>
      </w:tr>
      <w:tr>
        <w:trPr>
          <w:trHeight w:val="60" w:hRule="atLeast"/>
        </w:trPr>
        <w:tc>
          <w:tcPr>
            <w:tcW w:w="5637"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lineRule="atLeast" w:line="60" w:beforeAutospacing="1" w:after="0"/>
              <w:rPr>
                <w:rFonts w:ascii="Times New Roman" w:hAnsi="Times New Roman" w:eastAsia="Times New Roman" w:cs="Times New Roman"/>
                <w:color w:val="222222"/>
                <w:sz w:val="21"/>
                <w:szCs w:val="21"/>
                <w:lang w:val="uk-UA" w:eastAsia="ru-RU"/>
              </w:rPr>
            </w:pPr>
            <w:r>
              <w:rPr>
                <w:rFonts w:eastAsia="Times New Roman" w:cs="Times New Roman" w:ascii="Times New Roman" w:hAnsi="Times New Roman"/>
                <w:color w:val="222222"/>
                <w:sz w:val="21"/>
                <w:szCs w:val="21"/>
                <w:lang w:val="uk-UA" w:eastAsia="ru-RU"/>
              </w:rPr>
              <w:t>Нерозподілений прибуток (непокритий збиток)</w:t>
            </w:r>
          </w:p>
        </w:tc>
        <w:tc>
          <w:tcPr>
            <w:tcW w:w="1981"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lineRule="atLeast" w:line="60" w:beforeAutospacing="1" w:after="0"/>
              <w:jc w:val="center"/>
              <w:rPr>
                <w:rFonts w:ascii="Times New Roman" w:hAnsi="Times New Roman" w:eastAsia="Times New Roman" w:cs="Times New Roman"/>
                <w:color w:val="222222"/>
                <w:sz w:val="21"/>
                <w:szCs w:val="21"/>
                <w:lang w:val="en-US" w:eastAsia="ru-RU"/>
              </w:rPr>
            </w:pPr>
            <w:r>
              <w:rPr>
                <w:rFonts w:eastAsia="Times New Roman" w:cs="Times New Roman" w:ascii="Times New Roman" w:hAnsi="Times New Roman"/>
                <w:color w:val="222222"/>
                <w:sz w:val="21"/>
                <w:szCs w:val="21"/>
                <w:lang w:val="en-US" w:eastAsia="ru-RU"/>
              </w:rPr>
              <w:t>1402</w:t>
            </w:r>
          </w:p>
        </w:tc>
        <w:tc>
          <w:tcPr>
            <w:tcW w:w="202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lineRule="atLeast" w:line="60" w:beforeAutospacing="1" w:after="0"/>
              <w:jc w:val="center"/>
              <w:rPr>
                <w:rFonts w:ascii="Times New Roman" w:hAnsi="Times New Roman" w:eastAsia="Times New Roman" w:cs="Times New Roman"/>
                <w:sz w:val="21"/>
                <w:szCs w:val="21"/>
                <w:lang w:val="uk-UA" w:eastAsia="ru-RU"/>
              </w:rPr>
            </w:pPr>
            <w:r>
              <w:rPr>
                <w:rFonts w:eastAsia="Times New Roman" w:cs="Times New Roman" w:ascii="Times New Roman" w:hAnsi="Times New Roman"/>
                <w:sz w:val="21"/>
                <w:szCs w:val="21"/>
                <w:lang w:val="uk-UA" w:eastAsia="ru-RU"/>
              </w:rPr>
              <w:t>2143</w:t>
            </w:r>
          </w:p>
        </w:tc>
      </w:tr>
      <w:tr>
        <w:trPr>
          <w:trHeight w:val="60" w:hRule="atLeast"/>
        </w:trPr>
        <w:tc>
          <w:tcPr>
            <w:tcW w:w="5637"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lineRule="atLeast" w:line="60" w:beforeAutospacing="1" w:after="0"/>
              <w:rPr>
                <w:rFonts w:ascii="Times New Roman" w:hAnsi="Times New Roman" w:eastAsia="Times New Roman" w:cs="Times New Roman"/>
                <w:color w:val="222222"/>
                <w:sz w:val="21"/>
                <w:szCs w:val="21"/>
                <w:lang w:val="uk-UA" w:eastAsia="ru-RU"/>
              </w:rPr>
            </w:pPr>
            <w:r>
              <w:rPr>
                <w:rFonts w:eastAsia="Times New Roman" w:cs="Times New Roman" w:ascii="Times New Roman" w:hAnsi="Times New Roman"/>
                <w:color w:val="222222"/>
                <w:sz w:val="21"/>
                <w:szCs w:val="21"/>
                <w:lang w:val="uk-UA" w:eastAsia="ru-RU"/>
              </w:rPr>
              <w:t>Власний капітал</w:t>
            </w:r>
          </w:p>
        </w:tc>
        <w:tc>
          <w:tcPr>
            <w:tcW w:w="1981"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lineRule="auto" w:line="240" w:beforeAutospacing="1" w:after="0"/>
              <w:jc w:val="center"/>
              <w:rPr>
                <w:rFonts w:ascii="Times New Roman" w:hAnsi="Times New Roman" w:eastAsia="Times New Roman" w:cs="Times New Roman"/>
                <w:color w:val="222222"/>
                <w:sz w:val="21"/>
                <w:szCs w:val="21"/>
                <w:lang w:val="en-US" w:eastAsia="ru-RU"/>
              </w:rPr>
            </w:pPr>
            <w:r>
              <w:rPr>
                <w:rFonts w:eastAsia="Times New Roman" w:cs="Times New Roman" w:ascii="Times New Roman" w:hAnsi="Times New Roman"/>
                <w:color w:val="222222"/>
                <w:sz w:val="21"/>
                <w:szCs w:val="21"/>
                <w:lang w:val="en-US" w:eastAsia="ru-RU"/>
              </w:rPr>
              <w:t>11390</w:t>
            </w:r>
          </w:p>
        </w:tc>
        <w:tc>
          <w:tcPr>
            <w:tcW w:w="202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lineRule="auto" w:line="240" w:beforeAutospacing="1" w:after="0"/>
              <w:jc w:val="center"/>
              <w:rPr>
                <w:rFonts w:ascii="Times New Roman" w:hAnsi="Times New Roman" w:eastAsia="Times New Roman" w:cs="Times New Roman"/>
                <w:sz w:val="21"/>
                <w:szCs w:val="21"/>
                <w:lang w:val="uk-UA" w:eastAsia="ru-RU"/>
              </w:rPr>
            </w:pPr>
            <w:r>
              <w:rPr>
                <w:rFonts w:eastAsia="Times New Roman" w:cs="Times New Roman" w:ascii="Times New Roman" w:hAnsi="Times New Roman"/>
                <w:sz w:val="21"/>
                <w:szCs w:val="21"/>
                <w:lang w:val="uk-UA" w:eastAsia="ru-RU"/>
              </w:rPr>
              <w:t>12131</w:t>
            </w:r>
          </w:p>
        </w:tc>
      </w:tr>
      <w:tr>
        <w:trPr>
          <w:trHeight w:val="60" w:hRule="atLeast"/>
        </w:trPr>
        <w:tc>
          <w:tcPr>
            <w:tcW w:w="5637"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lineRule="atLeast" w:line="60" w:beforeAutospacing="1" w:after="0"/>
              <w:rPr>
                <w:rFonts w:ascii="Times New Roman" w:hAnsi="Times New Roman" w:eastAsia="Times New Roman" w:cs="Times New Roman"/>
                <w:color w:val="222222"/>
                <w:sz w:val="21"/>
                <w:szCs w:val="21"/>
                <w:lang w:val="uk-UA" w:eastAsia="ru-RU"/>
              </w:rPr>
            </w:pPr>
            <w:r>
              <w:rPr>
                <w:rFonts w:eastAsia="Times New Roman" w:cs="Times New Roman" w:ascii="Times New Roman" w:hAnsi="Times New Roman"/>
                <w:color w:val="222222"/>
                <w:sz w:val="21"/>
                <w:szCs w:val="21"/>
                <w:lang w:val="uk-UA" w:eastAsia="ru-RU"/>
              </w:rPr>
              <w:t>Зареєстрований (пайовий/</w:t>
            </w:r>
            <w:r>
              <w:rPr>
                <w:rFonts w:eastAsia="Times New Roman" w:cs="Times New Roman" w:ascii="Times New Roman" w:hAnsi="Times New Roman"/>
                <w:color w:val="222222"/>
                <w:sz w:val="21"/>
                <w:szCs w:val="21"/>
                <w:u w:val="single"/>
                <w:lang w:val="uk-UA" w:eastAsia="ru-RU"/>
              </w:rPr>
              <w:t>статутний</w:t>
            </w:r>
            <w:r>
              <w:rPr>
                <w:rFonts w:eastAsia="Times New Roman" w:cs="Times New Roman" w:ascii="Times New Roman" w:hAnsi="Times New Roman"/>
                <w:color w:val="222222"/>
                <w:sz w:val="21"/>
                <w:szCs w:val="21"/>
                <w:lang w:val="uk-UA" w:eastAsia="ru-RU"/>
              </w:rPr>
              <w:t>) капітал</w:t>
            </w:r>
          </w:p>
        </w:tc>
        <w:tc>
          <w:tcPr>
            <w:tcW w:w="1981"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lineRule="auto" w:line="240" w:beforeAutospacing="1" w:after="0"/>
              <w:jc w:val="center"/>
              <w:rPr>
                <w:rFonts w:ascii="Times New Roman" w:hAnsi="Times New Roman" w:eastAsia="Times New Roman" w:cs="Times New Roman"/>
                <w:color w:val="222222"/>
                <w:sz w:val="21"/>
                <w:szCs w:val="21"/>
                <w:lang w:val="uk-UA" w:eastAsia="ru-RU"/>
              </w:rPr>
            </w:pPr>
            <w:r>
              <w:rPr>
                <w:rFonts w:eastAsia="Times New Roman" w:cs="Times New Roman" w:ascii="Times New Roman" w:hAnsi="Times New Roman"/>
                <w:color w:val="222222"/>
                <w:sz w:val="21"/>
                <w:szCs w:val="21"/>
                <w:lang w:val="uk-UA" w:eastAsia="ru-RU"/>
              </w:rPr>
              <w:t>9988</w:t>
            </w:r>
          </w:p>
        </w:tc>
        <w:tc>
          <w:tcPr>
            <w:tcW w:w="202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lineRule="auto" w:line="240" w:beforeAutospacing="1" w:after="0"/>
              <w:jc w:val="center"/>
              <w:rPr>
                <w:rFonts w:ascii="Times New Roman" w:hAnsi="Times New Roman" w:eastAsia="Times New Roman" w:cs="Times New Roman"/>
                <w:sz w:val="21"/>
                <w:szCs w:val="21"/>
                <w:lang w:val="uk-UA" w:eastAsia="ru-RU"/>
              </w:rPr>
            </w:pPr>
            <w:r>
              <w:rPr>
                <w:rFonts w:eastAsia="Times New Roman" w:cs="Times New Roman" w:ascii="Times New Roman" w:hAnsi="Times New Roman"/>
                <w:sz w:val="21"/>
                <w:szCs w:val="21"/>
                <w:lang w:val="uk-UA" w:eastAsia="ru-RU"/>
              </w:rPr>
              <w:t>9988</w:t>
            </w:r>
          </w:p>
        </w:tc>
      </w:tr>
      <w:tr>
        <w:trPr>
          <w:trHeight w:val="60" w:hRule="atLeast"/>
        </w:trPr>
        <w:tc>
          <w:tcPr>
            <w:tcW w:w="5637"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lineRule="atLeast" w:line="60" w:beforeAutospacing="1" w:after="0"/>
              <w:rPr>
                <w:rFonts w:ascii="Times New Roman" w:hAnsi="Times New Roman" w:eastAsia="Times New Roman" w:cs="Times New Roman"/>
                <w:color w:val="222222"/>
                <w:sz w:val="21"/>
                <w:szCs w:val="21"/>
                <w:lang w:val="uk-UA" w:eastAsia="ru-RU"/>
              </w:rPr>
            </w:pPr>
            <w:r>
              <w:rPr>
                <w:rFonts w:eastAsia="Times New Roman" w:cs="Times New Roman" w:ascii="Times New Roman" w:hAnsi="Times New Roman"/>
                <w:color w:val="222222"/>
                <w:sz w:val="21"/>
                <w:szCs w:val="21"/>
                <w:lang w:val="uk-UA" w:eastAsia="ru-RU"/>
              </w:rPr>
              <w:t>Довгострокові зобов’язання і забезпечення</w:t>
            </w:r>
          </w:p>
        </w:tc>
        <w:tc>
          <w:tcPr>
            <w:tcW w:w="1981"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lineRule="auto" w:line="240" w:beforeAutospacing="1" w:after="0"/>
              <w:jc w:val="center"/>
              <w:rPr>
                <w:rFonts w:ascii="Times New Roman" w:hAnsi="Times New Roman" w:eastAsia="Times New Roman" w:cs="Times New Roman"/>
                <w:color w:val="222222"/>
                <w:sz w:val="21"/>
                <w:szCs w:val="21"/>
                <w:lang w:val="en-US" w:eastAsia="ru-RU"/>
              </w:rPr>
            </w:pPr>
            <w:r>
              <w:rPr>
                <w:rFonts w:eastAsia="Times New Roman" w:cs="Times New Roman" w:ascii="Times New Roman" w:hAnsi="Times New Roman"/>
                <w:color w:val="222222"/>
                <w:sz w:val="21"/>
                <w:szCs w:val="21"/>
                <w:lang w:val="en-US" w:eastAsia="ru-RU"/>
              </w:rPr>
              <w:t>1227</w:t>
            </w:r>
          </w:p>
        </w:tc>
        <w:tc>
          <w:tcPr>
            <w:tcW w:w="202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lineRule="auto" w:line="240" w:beforeAutospacing="1" w:after="0"/>
              <w:jc w:val="center"/>
              <w:rPr>
                <w:rFonts w:ascii="Times New Roman" w:hAnsi="Times New Roman" w:eastAsia="Times New Roman" w:cs="Times New Roman"/>
                <w:sz w:val="21"/>
                <w:szCs w:val="21"/>
                <w:lang w:val="uk-UA" w:eastAsia="ru-RU"/>
              </w:rPr>
            </w:pPr>
            <w:r>
              <w:rPr>
                <w:rFonts w:eastAsia="Times New Roman" w:cs="Times New Roman" w:ascii="Times New Roman" w:hAnsi="Times New Roman"/>
                <w:sz w:val="21"/>
                <w:szCs w:val="21"/>
                <w:lang w:val="uk-UA" w:eastAsia="ru-RU"/>
              </w:rPr>
              <w:t>0</w:t>
            </w:r>
          </w:p>
        </w:tc>
      </w:tr>
      <w:tr>
        <w:trPr>
          <w:trHeight w:val="60" w:hRule="atLeast"/>
        </w:trPr>
        <w:tc>
          <w:tcPr>
            <w:tcW w:w="5637"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lineRule="atLeast" w:line="60" w:beforeAutospacing="1" w:after="0"/>
              <w:rPr>
                <w:rFonts w:ascii="Times New Roman" w:hAnsi="Times New Roman" w:eastAsia="Times New Roman" w:cs="Times New Roman"/>
                <w:color w:val="222222"/>
                <w:sz w:val="21"/>
                <w:szCs w:val="21"/>
                <w:lang w:val="uk-UA" w:eastAsia="ru-RU"/>
              </w:rPr>
            </w:pPr>
            <w:r>
              <w:rPr>
                <w:rFonts w:eastAsia="Times New Roman" w:cs="Times New Roman" w:ascii="Times New Roman" w:hAnsi="Times New Roman"/>
                <w:color w:val="222222"/>
                <w:sz w:val="21"/>
                <w:szCs w:val="21"/>
                <w:lang w:val="uk-UA" w:eastAsia="ru-RU"/>
              </w:rPr>
              <w:t>Поточні зобов’язання і забезпечення</w:t>
            </w:r>
          </w:p>
        </w:tc>
        <w:tc>
          <w:tcPr>
            <w:tcW w:w="1981"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lineRule="auto" w:line="240" w:before="0" w:after="0"/>
              <w:jc w:val="center"/>
              <w:rPr>
                <w:rFonts w:ascii="Times New Roman" w:hAnsi="Times New Roman" w:eastAsia="Times New Roman" w:cs="Times New Roman"/>
                <w:color w:val="222222"/>
                <w:sz w:val="21"/>
                <w:szCs w:val="21"/>
                <w:lang w:val="en-US" w:eastAsia="ru-RU"/>
              </w:rPr>
            </w:pPr>
            <w:r>
              <w:rPr>
                <w:rFonts w:eastAsia="Times New Roman" w:cs="Times New Roman" w:ascii="Times New Roman" w:hAnsi="Times New Roman"/>
                <w:color w:val="222222"/>
                <w:sz w:val="21"/>
                <w:szCs w:val="21"/>
                <w:lang w:val="en-US" w:eastAsia="ru-RU"/>
              </w:rPr>
              <w:t>1327232</w:t>
            </w:r>
          </w:p>
        </w:tc>
        <w:tc>
          <w:tcPr>
            <w:tcW w:w="202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lineRule="auto" w:line="240" w:before="0" w:after="0"/>
              <w:jc w:val="center"/>
              <w:rPr>
                <w:rFonts w:ascii="Times New Roman" w:hAnsi="Times New Roman" w:eastAsia="Times New Roman" w:cs="Times New Roman"/>
                <w:sz w:val="21"/>
                <w:szCs w:val="21"/>
                <w:lang w:val="uk-UA" w:eastAsia="ru-RU"/>
              </w:rPr>
            </w:pPr>
            <w:r>
              <w:rPr>
                <w:rFonts w:eastAsia="Times New Roman" w:cs="Times New Roman" w:ascii="Times New Roman" w:hAnsi="Times New Roman"/>
                <w:sz w:val="21"/>
                <w:szCs w:val="21"/>
                <w:lang w:val="uk-UA" w:eastAsia="ru-RU"/>
              </w:rPr>
              <w:t>885398</w:t>
            </w:r>
          </w:p>
        </w:tc>
      </w:tr>
      <w:tr>
        <w:trPr>
          <w:trHeight w:val="60" w:hRule="atLeast"/>
        </w:trPr>
        <w:tc>
          <w:tcPr>
            <w:tcW w:w="5637"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lineRule="atLeast" w:line="60" w:beforeAutospacing="1" w:after="0"/>
              <w:rPr>
                <w:rFonts w:ascii="Times New Roman" w:hAnsi="Times New Roman" w:eastAsia="Times New Roman" w:cs="Times New Roman"/>
                <w:color w:val="222222"/>
                <w:sz w:val="21"/>
                <w:szCs w:val="21"/>
                <w:lang w:val="uk-UA" w:eastAsia="ru-RU"/>
              </w:rPr>
            </w:pPr>
            <w:r>
              <w:rPr>
                <w:rFonts w:eastAsia="Times New Roman" w:cs="Times New Roman" w:ascii="Times New Roman" w:hAnsi="Times New Roman"/>
                <w:color w:val="222222"/>
                <w:sz w:val="21"/>
                <w:szCs w:val="21"/>
                <w:lang w:val="uk-UA" w:eastAsia="ru-RU"/>
              </w:rPr>
              <w:t>Чистий фінансовий результат: прибуток (збиток)</w:t>
            </w:r>
          </w:p>
        </w:tc>
        <w:tc>
          <w:tcPr>
            <w:tcW w:w="1981"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lineRule="auto" w:line="240" w:beforeAutospacing="1" w:after="0"/>
              <w:jc w:val="center"/>
              <w:rPr>
                <w:rFonts w:ascii="Times New Roman" w:hAnsi="Times New Roman" w:eastAsia="Times New Roman" w:cs="Times New Roman"/>
                <w:color w:val="222222"/>
                <w:sz w:val="21"/>
                <w:szCs w:val="21"/>
                <w:lang w:val="uk-UA" w:eastAsia="ru-RU"/>
              </w:rPr>
            </w:pPr>
            <w:r>
              <w:rPr>
                <w:rFonts w:eastAsia="Times New Roman" w:cs="Times New Roman" w:ascii="Times New Roman" w:hAnsi="Times New Roman"/>
                <w:color w:val="222222"/>
                <w:sz w:val="21"/>
                <w:szCs w:val="21"/>
                <w:lang w:val="uk-UA" w:eastAsia="ru-RU"/>
              </w:rPr>
              <w:t>10</w:t>
            </w:r>
          </w:p>
        </w:tc>
        <w:tc>
          <w:tcPr>
            <w:tcW w:w="202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lineRule="auto" w:line="240" w:beforeAutospacing="1" w:after="0"/>
              <w:jc w:val="center"/>
              <w:rPr>
                <w:rFonts w:ascii="Times New Roman" w:hAnsi="Times New Roman" w:eastAsia="Times New Roman" w:cs="Times New Roman"/>
                <w:sz w:val="21"/>
                <w:szCs w:val="21"/>
                <w:lang w:val="uk-UA" w:eastAsia="ru-RU"/>
              </w:rPr>
            </w:pPr>
            <w:r>
              <w:rPr>
                <w:rFonts w:eastAsia="Times New Roman" w:cs="Times New Roman" w:ascii="Times New Roman" w:hAnsi="Times New Roman"/>
                <w:sz w:val="21"/>
                <w:szCs w:val="21"/>
                <w:lang w:val="uk-UA" w:eastAsia="ru-RU"/>
              </w:rPr>
              <w:t>293</w:t>
            </w:r>
          </w:p>
        </w:tc>
      </w:tr>
      <w:tr>
        <w:trPr>
          <w:trHeight w:val="60" w:hRule="atLeast"/>
        </w:trPr>
        <w:tc>
          <w:tcPr>
            <w:tcW w:w="5637"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lineRule="atLeast" w:line="60" w:beforeAutospacing="1" w:after="0"/>
              <w:rPr>
                <w:rFonts w:ascii="Times New Roman" w:hAnsi="Times New Roman" w:eastAsia="Times New Roman" w:cs="Times New Roman"/>
                <w:color w:val="222222"/>
                <w:sz w:val="21"/>
                <w:szCs w:val="21"/>
                <w:lang w:val="uk-UA" w:eastAsia="ru-RU"/>
              </w:rPr>
            </w:pPr>
            <w:r>
              <w:rPr>
                <w:rFonts w:eastAsia="Times New Roman" w:cs="Times New Roman" w:ascii="Times New Roman" w:hAnsi="Times New Roman"/>
                <w:color w:val="222222"/>
                <w:sz w:val="21"/>
                <w:szCs w:val="21"/>
                <w:lang w:val="uk-UA" w:eastAsia="ru-RU"/>
              </w:rPr>
              <w:t>Середньорічна кількість акцій (шт.)</w:t>
            </w:r>
          </w:p>
        </w:tc>
        <w:tc>
          <w:tcPr>
            <w:tcW w:w="1981"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lineRule="auto" w:line="240" w:beforeAutospacing="1" w:after="0"/>
              <w:jc w:val="center"/>
              <w:rPr>
                <w:rFonts w:ascii="Times New Roman" w:hAnsi="Times New Roman" w:eastAsia="Times New Roman" w:cs="Times New Roman"/>
                <w:color w:val="222222"/>
                <w:sz w:val="21"/>
                <w:szCs w:val="21"/>
                <w:lang w:val="uk-UA" w:eastAsia="ru-RU"/>
              </w:rPr>
            </w:pPr>
            <w:r>
              <w:rPr>
                <w:rFonts w:eastAsia="Times New Roman" w:cs="Times New Roman" w:ascii="Times New Roman" w:hAnsi="Times New Roman"/>
                <w:color w:val="222222"/>
                <w:sz w:val="21"/>
                <w:szCs w:val="21"/>
                <w:lang w:val="uk-UA" w:eastAsia="ru-RU"/>
              </w:rPr>
              <w:t>39952680</w:t>
            </w:r>
          </w:p>
        </w:tc>
        <w:tc>
          <w:tcPr>
            <w:tcW w:w="202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lineRule="auto" w:line="240" w:beforeAutospacing="1" w:after="0"/>
              <w:jc w:val="center"/>
              <w:rPr>
                <w:rFonts w:ascii="Times New Roman" w:hAnsi="Times New Roman" w:eastAsia="Times New Roman" w:cs="Times New Roman"/>
                <w:color w:val="222222"/>
                <w:sz w:val="21"/>
                <w:szCs w:val="21"/>
                <w:lang w:val="uk-UA" w:eastAsia="ru-RU"/>
              </w:rPr>
            </w:pPr>
            <w:r>
              <w:rPr>
                <w:rFonts w:eastAsia="Times New Roman" w:cs="Times New Roman" w:ascii="Times New Roman" w:hAnsi="Times New Roman"/>
                <w:color w:val="222222"/>
                <w:sz w:val="21"/>
                <w:szCs w:val="21"/>
                <w:lang w:val="uk-UA" w:eastAsia="ru-RU"/>
              </w:rPr>
              <w:t>39952680</w:t>
            </w:r>
          </w:p>
        </w:tc>
      </w:tr>
      <w:tr>
        <w:trPr>
          <w:trHeight w:val="60" w:hRule="atLeast"/>
        </w:trPr>
        <w:tc>
          <w:tcPr>
            <w:tcW w:w="5637"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lineRule="atLeast" w:line="60" w:beforeAutospacing="1" w:after="0"/>
              <w:rPr>
                <w:rFonts w:ascii="Times New Roman" w:hAnsi="Times New Roman" w:eastAsia="Times New Roman" w:cs="Times New Roman"/>
                <w:color w:val="222222"/>
                <w:sz w:val="21"/>
                <w:szCs w:val="21"/>
                <w:lang w:val="uk-UA" w:eastAsia="ru-RU"/>
              </w:rPr>
            </w:pPr>
            <w:r>
              <w:rPr>
                <w:rFonts w:eastAsia="Times New Roman" w:cs="Times New Roman" w:ascii="Times New Roman" w:hAnsi="Times New Roman"/>
                <w:color w:val="000000"/>
                <w:sz w:val="21"/>
                <w:szCs w:val="21"/>
                <w:lang w:val="uk-UA" w:eastAsia="ru-RU"/>
              </w:rPr>
              <w:t>Чистий прибуток (</w:t>
            </w:r>
            <w:r>
              <w:rPr>
                <w:rFonts w:eastAsia="Times New Roman" w:cs="Times New Roman" w:ascii="Times New Roman" w:hAnsi="Times New Roman"/>
                <w:strike/>
                <w:color w:val="000000"/>
                <w:sz w:val="21"/>
                <w:szCs w:val="21"/>
                <w:lang w:val="uk-UA" w:eastAsia="ru-RU"/>
              </w:rPr>
              <w:t>збиток</w:t>
            </w:r>
            <w:r>
              <w:rPr>
                <w:rFonts w:eastAsia="Times New Roman" w:cs="Times New Roman" w:ascii="Times New Roman" w:hAnsi="Times New Roman"/>
                <w:color w:val="000000"/>
                <w:sz w:val="21"/>
                <w:szCs w:val="21"/>
                <w:lang w:val="uk-UA" w:eastAsia="ru-RU"/>
              </w:rPr>
              <w:t>) на одну просту акцію (грн.)</w:t>
            </w:r>
          </w:p>
        </w:tc>
        <w:tc>
          <w:tcPr>
            <w:tcW w:w="1981"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lineRule="auto" w:line="240" w:beforeAutospacing="1" w:after="0"/>
              <w:ind w:firstLine="33"/>
              <w:jc w:val="center"/>
              <w:rPr>
                <w:rFonts w:ascii="Times New Roman" w:hAnsi="Times New Roman" w:eastAsia="Times New Roman" w:cs="Times New Roman"/>
                <w:color w:val="222222"/>
                <w:sz w:val="21"/>
                <w:szCs w:val="21"/>
                <w:lang w:val="uk-UA" w:eastAsia="ru-RU"/>
              </w:rPr>
            </w:pPr>
            <w:r>
              <w:rPr>
                <w:rFonts w:eastAsia="Times New Roman" w:cs="Times New Roman" w:ascii="Times New Roman" w:hAnsi="Times New Roman"/>
                <w:color w:val="222222"/>
                <w:sz w:val="21"/>
                <w:szCs w:val="21"/>
                <w:lang w:val="uk-UA" w:eastAsia="ru-RU"/>
              </w:rPr>
              <w:t>0,00025</w:t>
            </w:r>
          </w:p>
        </w:tc>
        <w:tc>
          <w:tcPr>
            <w:tcW w:w="202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lineRule="auto" w:line="240" w:beforeAutospacing="1" w:after="0"/>
              <w:ind w:firstLine="33"/>
              <w:jc w:val="center"/>
              <w:rPr>
                <w:rFonts w:ascii="Times New Roman" w:hAnsi="Times New Roman" w:eastAsia="Times New Roman" w:cs="Times New Roman"/>
                <w:color w:val="222222"/>
                <w:sz w:val="21"/>
                <w:szCs w:val="21"/>
                <w:lang w:val="uk-UA" w:eastAsia="ru-RU"/>
              </w:rPr>
            </w:pPr>
            <w:r>
              <w:rPr>
                <w:rFonts w:eastAsia="Times New Roman" w:cs="Times New Roman" w:ascii="Times New Roman" w:hAnsi="Times New Roman"/>
                <w:color w:val="222222"/>
                <w:sz w:val="21"/>
                <w:szCs w:val="21"/>
                <w:lang w:val="uk-UA" w:eastAsia="ru-RU"/>
              </w:rPr>
              <w:t>0,00733</w:t>
            </w:r>
          </w:p>
        </w:tc>
      </w:tr>
    </w:tbl>
    <w:p>
      <w:pPr>
        <w:pStyle w:val="Normal"/>
        <w:spacing w:lineRule="auto" w:line="240" w:before="0" w:after="0"/>
        <w:ind w:firstLine="426"/>
        <w:jc w:val="both"/>
        <w:rPr>
          <w:rFonts w:ascii="Times New Roman" w:hAnsi="Times New Roman" w:cs="Times New Roman"/>
          <w:sz w:val="10"/>
          <w:szCs w:val="21"/>
          <w:lang w:val="uk-UA"/>
        </w:rPr>
      </w:pPr>
      <w:r>
        <w:rPr>
          <w:rFonts w:cs="Times New Roman" w:ascii="Times New Roman" w:hAnsi="Times New Roman"/>
          <w:sz w:val="10"/>
          <w:szCs w:val="21"/>
          <w:lang w:val="uk-UA"/>
        </w:rPr>
      </w:r>
    </w:p>
    <w:p>
      <w:pPr>
        <w:pStyle w:val="Normal"/>
        <w:ind w:firstLine="567"/>
        <w:rPr>
          <w:rFonts w:ascii="Times New Roman" w:hAnsi="Times New Roman" w:cs="Times New Roman"/>
          <w:sz w:val="21"/>
          <w:szCs w:val="21"/>
          <w:lang w:val="uk-UA"/>
        </w:rPr>
      </w:pPr>
      <w:r>
        <w:rPr>
          <w:rFonts w:cs="Times New Roman" w:ascii="Times New Roman" w:hAnsi="Times New Roman"/>
          <w:sz w:val="21"/>
          <w:szCs w:val="21"/>
          <w:lang w:val="uk-UA"/>
        </w:rPr>
        <w:t>Підтверджую достовірність інформації, що міститься у повідомленні.</w:t>
      </w:r>
    </w:p>
    <w:p>
      <w:pPr>
        <w:pStyle w:val="Normal"/>
        <w:spacing w:before="0" w:after="0"/>
        <w:rPr>
          <w:rFonts w:ascii="Times New Roman" w:hAnsi="Times New Roman" w:cs="Times New Roman"/>
          <w:sz w:val="21"/>
          <w:szCs w:val="21"/>
          <w:lang w:val="uk-UA"/>
        </w:rPr>
      </w:pPr>
      <w:r>
        <w:rPr>
          <w:rFonts w:cs="Times New Roman" w:ascii="Times New Roman" w:hAnsi="Times New Roman"/>
          <w:sz w:val="21"/>
          <w:szCs w:val="21"/>
          <w:lang w:val="uk-UA"/>
        </w:rPr>
        <w:t xml:space="preserve">                  </w:t>
      </w:r>
      <w:r>
        <w:rPr>
          <w:rFonts w:cs="Times New Roman" w:ascii="Times New Roman" w:hAnsi="Times New Roman"/>
          <w:sz w:val="21"/>
          <w:szCs w:val="21"/>
          <w:lang w:val="uk-UA"/>
        </w:rPr>
        <w:t>Голова правління</w:t>
      </w:r>
    </w:p>
    <w:p>
      <w:pPr>
        <w:pStyle w:val="Normal"/>
        <w:spacing w:before="0" w:after="0"/>
        <w:rPr>
          <w:rFonts w:ascii="Times New Roman" w:hAnsi="Times New Roman" w:cs="Times New Roman"/>
          <w:sz w:val="21"/>
          <w:szCs w:val="21"/>
          <w:lang w:val="uk-UA"/>
        </w:rPr>
      </w:pPr>
      <w:r>
        <w:rPr>
          <w:rFonts w:cs="Times New Roman" w:ascii="Times New Roman" w:hAnsi="Times New Roman"/>
          <w:sz w:val="21"/>
          <w:szCs w:val="21"/>
          <w:lang w:val="uk-UA"/>
        </w:rPr>
        <w:t xml:space="preserve">                  </w:t>
      </w:r>
      <w:r>
        <w:rPr>
          <w:rFonts w:cs="Times New Roman" w:ascii="Times New Roman" w:hAnsi="Times New Roman"/>
          <w:sz w:val="21"/>
          <w:szCs w:val="21"/>
          <w:lang w:val="uk-UA"/>
        </w:rPr>
        <w:t>ПрАТ «Теофіпольський цукровий завод»                                        Кирияченко В.В.</w:t>
      </w:r>
    </w:p>
    <w:sectPr>
      <w:type w:val="nextPage"/>
      <w:pgSz w:w="11906" w:h="16838"/>
      <w:pgMar w:left="851" w:right="424" w:header="0" w:top="709" w:footer="0" w:bottom="709"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Segoe UI">
    <w:charset w:val="cc"/>
    <w:family w:val="roman"/>
    <w:pitch w:val="variable"/>
  </w:font>
  <w:font w:name="Liberation Sans">
    <w:altName w:val="Arial"/>
    <w:charset w:val="cc"/>
    <w:family w:val="swiss"/>
    <w:pitch w:val="variable"/>
  </w:font>
  <w:font w:name="Times New Roman">
    <w:charset w:val="cc"/>
    <w:family w:val="roman"/>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4"/>
      <w:numFmt w:val="bullet"/>
      <w:lvlText w:val="-"/>
      <w:lvlJc w:val="left"/>
      <w:pPr>
        <w:ind w:left="810" w:hanging="360"/>
      </w:pPr>
      <w:rPr>
        <w:rFonts w:ascii="Times New Roman" w:hAnsi="Times New Roman" w:cs="Times New Roman" w:hint="default"/>
        <w:rFonts w:cs="Times New Roman"/>
      </w:rPr>
    </w:lvl>
    <w:lvl w:ilvl="1">
      <w:start w:val="1"/>
      <w:numFmt w:val="bullet"/>
      <w:lvlText w:val="o"/>
      <w:lvlJc w:val="left"/>
      <w:pPr>
        <w:ind w:left="1530" w:hanging="360"/>
      </w:pPr>
      <w:rPr>
        <w:rFonts w:ascii="Courier New" w:hAnsi="Courier New" w:cs="Courier New" w:hint="default"/>
        <w:rFonts w:cs="Courier New"/>
      </w:rPr>
    </w:lvl>
    <w:lvl w:ilvl="2">
      <w:start w:val="1"/>
      <w:numFmt w:val="bullet"/>
      <w:lvlText w:val=""/>
      <w:lvlJc w:val="left"/>
      <w:pPr>
        <w:ind w:left="2250" w:hanging="360"/>
      </w:pPr>
      <w:rPr>
        <w:rFonts w:ascii="Wingdings" w:hAnsi="Wingdings" w:cs="Wingdings" w:hint="default"/>
      </w:rPr>
    </w:lvl>
    <w:lvl w:ilvl="3">
      <w:start w:val="1"/>
      <w:numFmt w:val="bullet"/>
      <w:lvlText w:val=""/>
      <w:lvlJc w:val="left"/>
      <w:pPr>
        <w:ind w:left="2970" w:hanging="360"/>
      </w:pPr>
      <w:rPr>
        <w:rFonts w:ascii="Symbol" w:hAnsi="Symbol" w:cs="Symbol" w:hint="default"/>
      </w:rPr>
    </w:lvl>
    <w:lvl w:ilvl="4">
      <w:start w:val="1"/>
      <w:numFmt w:val="bullet"/>
      <w:lvlText w:val="o"/>
      <w:lvlJc w:val="left"/>
      <w:pPr>
        <w:ind w:left="3690" w:hanging="360"/>
      </w:pPr>
      <w:rPr>
        <w:rFonts w:ascii="Courier New" w:hAnsi="Courier New" w:cs="Courier New" w:hint="default"/>
        <w:rFonts w:cs="Courier New"/>
      </w:rPr>
    </w:lvl>
    <w:lvl w:ilvl="5">
      <w:start w:val="1"/>
      <w:numFmt w:val="bullet"/>
      <w:lvlText w:val=""/>
      <w:lvlJc w:val="left"/>
      <w:pPr>
        <w:ind w:left="4410" w:hanging="360"/>
      </w:pPr>
      <w:rPr>
        <w:rFonts w:ascii="Wingdings" w:hAnsi="Wingdings" w:cs="Wingdings" w:hint="default"/>
      </w:rPr>
    </w:lvl>
    <w:lvl w:ilvl="6">
      <w:start w:val="1"/>
      <w:numFmt w:val="bullet"/>
      <w:lvlText w:val=""/>
      <w:lvlJc w:val="left"/>
      <w:pPr>
        <w:ind w:left="5130" w:hanging="360"/>
      </w:pPr>
      <w:rPr>
        <w:rFonts w:ascii="Symbol" w:hAnsi="Symbol" w:cs="Symbol" w:hint="default"/>
      </w:rPr>
    </w:lvl>
    <w:lvl w:ilvl="7">
      <w:start w:val="1"/>
      <w:numFmt w:val="bullet"/>
      <w:lvlText w:val="o"/>
      <w:lvlJc w:val="left"/>
      <w:pPr>
        <w:ind w:left="5850" w:hanging="360"/>
      </w:pPr>
      <w:rPr>
        <w:rFonts w:ascii="Courier New" w:hAnsi="Courier New" w:cs="Courier New" w:hint="default"/>
        <w:rFonts w:cs="Courier New"/>
      </w:rPr>
    </w:lvl>
    <w:lvl w:ilvl="8">
      <w:start w:val="1"/>
      <w:numFmt w:val="bullet"/>
      <w:lvlText w:val=""/>
      <w:lvlJc w:val="left"/>
      <w:pPr>
        <w:ind w:left="6570" w:hanging="360"/>
      </w:pPr>
      <w:rPr>
        <w:rFonts w:ascii="Wingdings" w:hAnsi="Wingdings" w:cs="Wingdings" w:hint="default"/>
      </w:rPr>
    </w:lvl>
  </w:abstractNum>
  <w:abstractNum w:abstractNumI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72"/>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477af7"/>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name w:val="Интернет-ссылка"/>
    <w:basedOn w:val="DefaultParagraphFont"/>
    <w:uiPriority w:val="99"/>
    <w:semiHidden/>
    <w:unhideWhenUsed/>
    <w:rsid w:val="008a44a3"/>
    <w:rPr>
      <w:color w:val="0000FF"/>
      <w:u w:val="single"/>
    </w:rPr>
  </w:style>
  <w:style w:type="character" w:styleId="Rvts46" w:customStyle="1">
    <w:name w:val="rvts46"/>
    <w:basedOn w:val="DefaultParagraphFont"/>
    <w:qFormat/>
    <w:rsid w:val="008a44a3"/>
    <w:rPr/>
  </w:style>
  <w:style w:type="character" w:styleId="Style15" w:customStyle="1">
    <w:name w:val="Текст выноски Знак"/>
    <w:basedOn w:val="DefaultParagraphFont"/>
    <w:link w:val="a5"/>
    <w:uiPriority w:val="99"/>
    <w:semiHidden/>
    <w:qFormat/>
    <w:rsid w:val="00a90afc"/>
    <w:rPr>
      <w:rFonts w:ascii="Segoe UI" w:hAnsi="Segoe UI" w:cs="Segoe UI"/>
      <w:sz w:val="18"/>
      <w:szCs w:val="18"/>
    </w:rPr>
  </w:style>
  <w:style w:type="paragraph" w:styleId="Style16">
    <w:name w:val="Заголовок"/>
    <w:basedOn w:val="Normal"/>
    <w:next w:val="Style17"/>
    <w:qFormat/>
    <w:pPr>
      <w:keepNext w:val="true"/>
      <w:spacing w:before="240" w:after="120"/>
    </w:pPr>
    <w:rPr>
      <w:rFonts w:ascii="Liberation Sans" w:hAnsi="Liberation Sans" w:eastAsia="Microsoft YaHei" w:cs="Arial"/>
      <w:sz w:val="28"/>
      <w:szCs w:val="28"/>
    </w:rPr>
  </w:style>
  <w:style w:type="paragraph" w:styleId="Style17">
    <w:name w:val="Body Text"/>
    <w:basedOn w:val="Normal"/>
    <w:pPr>
      <w:spacing w:lineRule="auto" w:line="276" w:before="0" w:after="140"/>
    </w:pPr>
    <w:rPr/>
  </w:style>
  <w:style w:type="paragraph" w:styleId="Style18">
    <w:name w:val="List"/>
    <w:basedOn w:val="Style17"/>
    <w:pPr/>
    <w:rPr>
      <w:rFonts w:cs="Arial"/>
    </w:rPr>
  </w:style>
  <w:style w:type="paragraph" w:styleId="Style19">
    <w:name w:val="Caption"/>
    <w:basedOn w:val="Normal"/>
    <w:qFormat/>
    <w:pPr>
      <w:suppressLineNumbers/>
      <w:spacing w:before="120" w:after="120"/>
    </w:pPr>
    <w:rPr>
      <w:rFonts w:cs="Arial"/>
      <w:i/>
      <w:iCs/>
      <w:sz w:val="24"/>
      <w:szCs w:val="24"/>
    </w:rPr>
  </w:style>
  <w:style w:type="paragraph" w:styleId="Style20">
    <w:name w:val="Указатель"/>
    <w:basedOn w:val="Normal"/>
    <w:qFormat/>
    <w:pPr>
      <w:suppressLineNumbers/>
    </w:pPr>
    <w:rPr>
      <w:rFonts w:cs="Arial"/>
    </w:rPr>
  </w:style>
  <w:style w:type="paragraph" w:styleId="2" w:customStyle="1">
    <w:name w:val="Обычный2"/>
    <w:qFormat/>
    <w:rsid w:val="00477af7"/>
    <w:pPr>
      <w:widowControl w:val="false"/>
      <w:pBdr/>
      <w:suppressAutoHyphens w:val="true"/>
      <w:bidi w:val="0"/>
      <w:spacing w:lineRule="auto" w:line="240" w:before="0" w:after="0"/>
      <w:jc w:val="left"/>
      <w:textAlignment w:val="baseline"/>
    </w:pPr>
    <w:rPr>
      <w:rFonts w:ascii="Times New Roman" w:hAnsi="Times New Roman" w:eastAsia="Lucida Sans Unicode" w:cs="Mangal"/>
      <w:color w:val="auto"/>
      <w:kern w:val="2"/>
      <w:sz w:val="24"/>
      <w:szCs w:val="24"/>
      <w:lang w:val="uk-UA" w:eastAsia="zh-CN" w:bidi="hi-IN"/>
    </w:rPr>
  </w:style>
  <w:style w:type="paragraph" w:styleId="ListParagraph">
    <w:name w:val="List Paragraph"/>
    <w:basedOn w:val="Normal"/>
    <w:uiPriority w:val="34"/>
    <w:qFormat/>
    <w:rsid w:val="00477af7"/>
    <w:pPr>
      <w:spacing w:before="0" w:after="160"/>
      <w:ind w:left="720" w:hanging="0"/>
      <w:contextualSpacing/>
    </w:pPr>
    <w:rPr/>
  </w:style>
  <w:style w:type="paragraph" w:styleId="Rvps2" w:customStyle="1">
    <w:name w:val="rvps2"/>
    <w:basedOn w:val="Normal"/>
    <w:qFormat/>
    <w:rsid w:val="008a44a3"/>
    <w:pPr>
      <w:spacing w:lineRule="auto" w:line="240" w:beforeAutospacing="1" w:afterAutospacing="1"/>
    </w:pPr>
    <w:rPr>
      <w:rFonts w:ascii="Times New Roman" w:hAnsi="Times New Roman" w:eastAsia="Times New Roman" w:cs="Times New Roman"/>
      <w:sz w:val="24"/>
      <w:szCs w:val="24"/>
      <w:lang w:eastAsia="ru-RU"/>
    </w:rPr>
  </w:style>
  <w:style w:type="paragraph" w:styleId="BalloonText">
    <w:name w:val="Balloon Text"/>
    <w:basedOn w:val="Normal"/>
    <w:link w:val="a6"/>
    <w:uiPriority w:val="99"/>
    <w:semiHidden/>
    <w:unhideWhenUsed/>
    <w:qFormat/>
    <w:rsid w:val="00a90afc"/>
    <w:pPr>
      <w:spacing w:lineRule="auto" w:line="240" w:before="0" w:after="0"/>
    </w:pPr>
    <w:rPr>
      <w:rFonts w:ascii="Segoe UI" w:hAnsi="Segoe UI" w:cs="Segoe UI"/>
      <w:sz w:val="18"/>
      <w:szCs w:val="18"/>
    </w:rPr>
  </w:style>
  <w:style w:type="paragraph" w:styleId="Style21">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83C2FF-537F-4A58-BC02-2544E994A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Application>LibreOffice/6.4.1.2$Windows_x86 LibreOffice_project/4d224e95b98b138af42a64d84056446d09082932</Application>
  <Pages>3</Pages>
  <Words>3062</Words>
  <Characters>22446</Characters>
  <CharactersWithSpaces>25455</CharactersWithSpaces>
  <Paragraphs>166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2020-03-16T11:55:00Z</dcterms:created>
  <dc:creator>Admin</dc:creator>
  <dc:description/>
  <dc:language>uk-UA</dc:language>
  <cp:lastModifiedBy>Admin</cp:lastModifiedBy>
  <cp:lastPrinted>2020-03-16T15:35:00Z</cp:lastPrinted>
  <dcterms:modified xsi:type="dcterms:W3CDTF">2020-03-20T10:47:00Z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